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hAnsi="宋体"/>
          <w:b/>
          <w:color w:val="000000"/>
          <w:sz w:val="52"/>
          <w:szCs w:val="52"/>
          <w:highlight w:val="none"/>
        </w:rPr>
      </w:pPr>
    </w:p>
    <w:p>
      <w:pPr>
        <w:spacing w:line="360" w:lineRule="auto"/>
        <w:rPr>
          <w:rFonts w:hint="eastAsia" w:eastAsia="楷体_GB2312"/>
          <w:snapToGrid w:val="0"/>
          <w:szCs w:val="28"/>
          <w:highlight w:val="none"/>
        </w:rPr>
      </w:pPr>
    </w:p>
    <w:p>
      <w:pPr>
        <w:spacing w:line="360" w:lineRule="auto"/>
        <w:rPr>
          <w:rFonts w:eastAsia="楷体_GB2312"/>
          <w:snapToGrid w:val="0"/>
          <w:szCs w:val="28"/>
          <w:highlight w:val="none"/>
        </w:rPr>
      </w:pPr>
    </w:p>
    <w:p>
      <w:pPr>
        <w:spacing w:line="360" w:lineRule="auto"/>
        <w:jc w:val="center"/>
        <w:rPr>
          <w:rFonts w:hint="eastAsia" w:eastAsia="楷体_GB2312"/>
          <w:snapToGrid w:val="0"/>
          <w:szCs w:val="28"/>
          <w:highlight w:val="none"/>
        </w:rPr>
      </w:pPr>
    </w:p>
    <w:p>
      <w:pPr>
        <w:spacing w:line="360" w:lineRule="auto"/>
        <w:jc w:val="center"/>
        <w:rPr>
          <w:rFonts w:eastAsia="楷体_GB2312"/>
          <w:snapToGrid w:val="0"/>
          <w:szCs w:val="28"/>
          <w:highlight w:val="none"/>
        </w:rPr>
      </w:pPr>
    </w:p>
    <w:p>
      <w:pPr>
        <w:spacing w:line="360" w:lineRule="auto"/>
        <w:jc w:val="center"/>
        <w:rPr>
          <w:rFonts w:hint="eastAsia" w:ascii="微软雅黑" w:hAnsi="微软雅黑" w:eastAsia="微软雅黑" w:cs="微软雅黑"/>
          <w:snapToGrid w:val="0"/>
          <w:sz w:val="48"/>
          <w:szCs w:val="48"/>
          <w:highlight w:val="none"/>
          <w:lang w:val="en-US"/>
        </w:rPr>
      </w:pPr>
      <w:r>
        <w:rPr>
          <w:rFonts w:hint="eastAsia" w:ascii="微软雅黑" w:hAnsi="微软雅黑" w:eastAsia="微软雅黑" w:cs="微软雅黑"/>
          <w:snapToGrid w:val="0"/>
          <w:sz w:val="48"/>
          <w:szCs w:val="48"/>
          <w:highlight w:val="none"/>
          <w:lang w:val="en-US" w:eastAsia="zh-CN"/>
        </w:rPr>
        <w:t>浙江金苑培训中心餐厅家具采购项目</w:t>
      </w:r>
    </w:p>
    <w:p>
      <w:pPr>
        <w:spacing w:line="360" w:lineRule="auto"/>
        <w:jc w:val="center"/>
        <w:rPr>
          <w:rFonts w:eastAsia="楷体_GB2312"/>
          <w:snapToGrid w:val="0"/>
          <w:sz w:val="48"/>
          <w:szCs w:val="48"/>
          <w:highlight w:val="none"/>
        </w:rPr>
      </w:pPr>
      <w:r>
        <w:rPr>
          <w:rFonts w:hint="eastAsia" w:ascii="微软雅黑" w:hAnsi="微软雅黑" w:eastAsia="微软雅黑" w:cs="微软雅黑"/>
          <w:snapToGrid w:val="0"/>
          <w:sz w:val="48"/>
          <w:szCs w:val="48"/>
          <w:highlight w:val="none"/>
        </w:rPr>
        <w:t>招标文件</w:t>
      </w:r>
    </w:p>
    <w:p>
      <w:pPr>
        <w:spacing w:line="360" w:lineRule="auto"/>
        <w:jc w:val="center"/>
        <w:rPr>
          <w:rFonts w:hint="eastAsia" w:ascii="仿宋" w:hAnsi="仿宋" w:eastAsia="仿宋" w:cs="仿宋"/>
          <w:snapToGrid w:val="0"/>
          <w:sz w:val="32"/>
          <w:highlight w:val="none"/>
        </w:rPr>
      </w:pPr>
    </w:p>
    <w:p>
      <w:pPr>
        <w:spacing w:line="360" w:lineRule="auto"/>
        <w:ind w:left="0" w:leftChars="0" w:firstLine="0" w:firstLineChars="0"/>
        <w:jc w:val="center"/>
        <w:rPr>
          <w:rFonts w:hint="eastAsia" w:ascii="仿宋" w:hAnsi="仿宋" w:eastAsia="仿宋" w:cs="仿宋"/>
          <w:b/>
          <w:color w:val="auto"/>
          <w:kern w:val="0"/>
          <w:sz w:val="28"/>
          <w:szCs w:val="28"/>
          <w:highlight w:val="none"/>
          <w:lang w:val="en-US"/>
        </w:rPr>
      </w:pPr>
      <w:r>
        <w:rPr>
          <w:rFonts w:hint="eastAsia" w:ascii="仿宋" w:hAnsi="仿宋" w:eastAsia="仿宋" w:cs="仿宋"/>
          <w:b/>
          <w:snapToGrid w:val="0"/>
          <w:color w:val="auto"/>
          <w:sz w:val="28"/>
          <w:szCs w:val="28"/>
          <w:highlight w:val="none"/>
        </w:rPr>
        <w:t>编号：</w:t>
      </w:r>
      <w:r>
        <w:rPr>
          <w:rFonts w:hint="eastAsia" w:ascii="仿宋" w:hAnsi="仿宋" w:eastAsia="仿宋" w:cs="仿宋"/>
          <w:b/>
          <w:color w:val="auto"/>
          <w:sz w:val="28"/>
          <w:szCs w:val="28"/>
          <w:highlight w:val="none"/>
          <w:lang w:val="en-US" w:eastAsia="zh-CN"/>
        </w:rPr>
        <w:t>JYPXZX-CG-20230801001</w:t>
      </w:r>
    </w:p>
    <w:p>
      <w:pPr>
        <w:pStyle w:val="4"/>
        <w:spacing w:line="360" w:lineRule="auto"/>
        <w:ind w:left="0"/>
        <w:jc w:val="center"/>
        <w:rPr>
          <w:rFonts w:hint="eastAsia" w:ascii="仿宋" w:hAnsi="仿宋" w:eastAsia="仿宋" w:cs="仿宋"/>
          <w:snapToGrid w:val="0"/>
          <w:sz w:val="36"/>
          <w:highlight w:val="none"/>
        </w:rPr>
      </w:pPr>
    </w:p>
    <w:p>
      <w:pPr>
        <w:spacing w:line="360" w:lineRule="auto"/>
        <w:jc w:val="center"/>
        <w:rPr>
          <w:rFonts w:hint="eastAsia" w:ascii="仿宋" w:hAnsi="仿宋" w:eastAsia="仿宋" w:cs="仿宋"/>
          <w:snapToGrid w:val="0"/>
          <w:sz w:val="44"/>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32"/>
          <w:highlight w:val="none"/>
        </w:rPr>
      </w:pPr>
    </w:p>
    <w:p>
      <w:pPr>
        <w:spacing w:line="360" w:lineRule="auto"/>
        <w:jc w:val="center"/>
        <w:rPr>
          <w:rFonts w:hint="eastAsia" w:ascii="仿宋" w:hAnsi="仿宋" w:eastAsia="仿宋" w:cs="仿宋"/>
          <w:snapToGrid w:val="0"/>
          <w:sz w:val="28"/>
          <w:szCs w:val="28"/>
          <w:highlight w:val="none"/>
        </w:rPr>
      </w:pPr>
      <w:r>
        <w:rPr>
          <w:rFonts w:hint="eastAsia" w:ascii="仿宋" w:hAnsi="仿宋" w:eastAsia="仿宋" w:cs="仿宋"/>
          <w:snapToGrid w:val="0"/>
          <w:sz w:val="28"/>
          <w:szCs w:val="28"/>
          <w:highlight w:val="none"/>
        </w:rPr>
        <w:t>浙江</w:t>
      </w:r>
      <w:r>
        <w:rPr>
          <w:rFonts w:hint="eastAsia" w:ascii="仿宋" w:hAnsi="仿宋" w:eastAsia="仿宋" w:cs="仿宋"/>
          <w:snapToGrid w:val="0"/>
          <w:sz w:val="28"/>
          <w:szCs w:val="28"/>
          <w:highlight w:val="none"/>
          <w:lang w:val="en-US" w:eastAsia="zh-CN"/>
        </w:rPr>
        <w:t>金苑培训中心</w:t>
      </w:r>
      <w:r>
        <w:rPr>
          <w:rFonts w:hint="eastAsia" w:ascii="仿宋" w:hAnsi="仿宋" w:eastAsia="仿宋" w:cs="仿宋"/>
          <w:snapToGrid w:val="0"/>
          <w:sz w:val="28"/>
          <w:szCs w:val="28"/>
          <w:highlight w:val="none"/>
        </w:rPr>
        <w:t xml:space="preserve">  </w:t>
      </w:r>
    </w:p>
    <w:p>
      <w:pPr>
        <w:spacing w:line="360" w:lineRule="auto"/>
        <w:jc w:val="center"/>
        <w:rPr>
          <w:rFonts w:hint="eastAsia" w:ascii="仿宋" w:hAnsi="仿宋" w:eastAsia="仿宋" w:cs="仿宋"/>
          <w:snapToGrid w:val="0"/>
          <w:color w:val="000000"/>
          <w:sz w:val="28"/>
          <w:szCs w:val="28"/>
          <w:highlight w:val="none"/>
        </w:rPr>
      </w:pPr>
      <w:r>
        <w:rPr>
          <w:rFonts w:hint="eastAsia" w:ascii="仿宋" w:hAnsi="仿宋" w:eastAsia="仿宋" w:cs="仿宋"/>
          <w:snapToGrid w:val="0"/>
          <w:color w:val="000000"/>
          <w:sz w:val="28"/>
          <w:szCs w:val="28"/>
          <w:highlight w:val="none"/>
        </w:rPr>
        <w:t>二零二</w:t>
      </w:r>
      <w:r>
        <w:rPr>
          <w:rFonts w:hint="eastAsia" w:ascii="仿宋" w:hAnsi="仿宋" w:eastAsia="仿宋" w:cs="仿宋"/>
          <w:snapToGrid w:val="0"/>
          <w:color w:val="000000"/>
          <w:sz w:val="28"/>
          <w:szCs w:val="28"/>
          <w:highlight w:val="none"/>
          <w:lang w:val="en-US" w:eastAsia="zh-CN"/>
        </w:rPr>
        <w:t>三</w:t>
      </w:r>
      <w:r>
        <w:rPr>
          <w:rFonts w:hint="eastAsia" w:ascii="仿宋" w:hAnsi="仿宋" w:eastAsia="仿宋" w:cs="仿宋"/>
          <w:snapToGrid w:val="0"/>
          <w:color w:val="000000"/>
          <w:sz w:val="28"/>
          <w:szCs w:val="28"/>
          <w:highlight w:val="none"/>
        </w:rPr>
        <w:t>年</w:t>
      </w:r>
      <w:r>
        <w:rPr>
          <w:rFonts w:hint="eastAsia" w:ascii="仿宋" w:hAnsi="仿宋" w:eastAsia="仿宋" w:cs="仿宋"/>
          <w:snapToGrid w:val="0"/>
          <w:color w:val="000000"/>
          <w:sz w:val="28"/>
          <w:szCs w:val="28"/>
          <w:highlight w:val="none"/>
          <w:lang w:val="en-US" w:eastAsia="zh-CN"/>
        </w:rPr>
        <w:t>八</w:t>
      </w:r>
      <w:r>
        <w:rPr>
          <w:rFonts w:hint="eastAsia" w:ascii="仿宋" w:hAnsi="仿宋" w:eastAsia="仿宋" w:cs="仿宋"/>
          <w:snapToGrid w:val="0"/>
          <w:color w:val="000000"/>
          <w:sz w:val="28"/>
          <w:szCs w:val="28"/>
          <w:highlight w:val="none"/>
        </w:rPr>
        <w:t>月</w:t>
      </w:r>
    </w:p>
    <w:p>
      <w:pPr>
        <w:pStyle w:val="2"/>
        <w:numPr>
          <w:ilvl w:val="0"/>
          <w:numId w:val="0"/>
        </w:numPr>
        <w:tabs>
          <w:tab w:val="clear" w:pos="716"/>
        </w:tabs>
        <w:ind w:left="284" w:leftChars="0"/>
        <w:rPr>
          <w:rFonts w:hint="eastAsia" w:ascii="仿宋" w:hAnsi="仿宋" w:eastAsia="仿宋" w:cs="仿宋"/>
          <w:snapToGrid w:val="0"/>
          <w:color w:val="000000"/>
          <w:sz w:val="32"/>
          <w:szCs w:val="32"/>
          <w:highlight w:val="none"/>
        </w:rPr>
      </w:pPr>
    </w:p>
    <w:p>
      <w:pPr>
        <w:rPr>
          <w:rFonts w:hint="eastAsia" w:ascii="仿宋" w:hAnsi="仿宋" w:eastAsia="仿宋" w:cs="仿宋"/>
          <w:snapToGrid w:val="0"/>
          <w:color w:val="000000"/>
          <w:sz w:val="32"/>
          <w:szCs w:val="32"/>
          <w:highlight w:val="none"/>
        </w:rPr>
      </w:pPr>
    </w:p>
    <w:p>
      <w:pPr>
        <w:pStyle w:val="2"/>
        <w:numPr>
          <w:ilvl w:val="0"/>
          <w:numId w:val="0"/>
        </w:numPr>
        <w:tabs>
          <w:tab w:val="clear" w:pos="716"/>
        </w:tabs>
        <w:rPr>
          <w:rFonts w:hint="eastAsia" w:ascii="仿宋" w:hAnsi="仿宋" w:eastAsia="仿宋" w:cs="仿宋"/>
          <w:sz w:val="28"/>
          <w:szCs w:val="28"/>
          <w:highlight w:val="none"/>
        </w:rPr>
      </w:pPr>
    </w:p>
    <w:p>
      <w:pPr>
        <w:widowControl/>
        <w:spacing w:line="360" w:lineRule="auto"/>
        <w:jc w:val="center"/>
        <w:rPr>
          <w:rFonts w:hint="eastAsia" w:ascii="仿宋" w:hAnsi="仿宋" w:eastAsia="仿宋" w:cs="仿宋"/>
          <w:b/>
          <w:bCs/>
          <w:color w:val="4F81BD"/>
          <w:kern w:val="0"/>
          <w:sz w:val="28"/>
          <w:szCs w:val="28"/>
          <w:highlight w:val="none"/>
        </w:rPr>
      </w:pPr>
    </w:p>
    <w:p>
      <w:pPr>
        <w:widowControl/>
        <w:spacing w:line="360" w:lineRule="auto"/>
        <w:jc w:val="center"/>
        <w:rPr>
          <w:rFonts w:hint="eastAsia" w:ascii="仿宋" w:hAnsi="仿宋" w:eastAsia="仿宋" w:cs="仿宋"/>
          <w:b/>
          <w:bCs/>
          <w:color w:val="4F81BD"/>
          <w:kern w:val="0"/>
          <w:sz w:val="28"/>
          <w:szCs w:val="28"/>
          <w:highlight w:val="none"/>
        </w:rPr>
      </w:pPr>
    </w:p>
    <w:p>
      <w:pPr>
        <w:widowControl/>
        <w:spacing w:line="360" w:lineRule="auto"/>
        <w:jc w:val="center"/>
        <w:rPr>
          <w:rFonts w:hint="eastAsia" w:ascii="仿宋" w:hAnsi="仿宋" w:eastAsia="仿宋" w:cs="仿宋"/>
          <w:b/>
          <w:bCs/>
          <w:color w:val="4F81BD"/>
          <w:kern w:val="0"/>
          <w:sz w:val="28"/>
          <w:szCs w:val="28"/>
          <w:highlight w:val="none"/>
        </w:rPr>
      </w:pPr>
    </w:p>
    <w:p>
      <w:pPr>
        <w:spacing w:before="120" w:beforeLines="50" w:after="120" w:afterLines="50" w:line="480" w:lineRule="auto"/>
        <w:jc w:val="center"/>
        <w:rPr>
          <w:rFonts w:hint="eastAsia" w:ascii="仿宋" w:hAnsi="仿宋" w:eastAsia="仿宋" w:cs="仿宋"/>
          <w:b/>
          <w:bCs w:val="0"/>
          <w:sz w:val="28"/>
          <w:szCs w:val="28"/>
          <w:highlight w:val="none"/>
        </w:rPr>
      </w:pPr>
      <w:r>
        <w:rPr>
          <w:rFonts w:hint="eastAsia" w:ascii="仿宋" w:hAnsi="仿宋" w:eastAsia="仿宋" w:cs="仿宋"/>
          <w:b/>
          <w:bCs w:val="0"/>
          <w:sz w:val="28"/>
          <w:szCs w:val="28"/>
          <w:highlight w:val="none"/>
        </w:rPr>
        <w:t>目录</w:t>
      </w:r>
    </w:p>
    <w:p>
      <w:pPr>
        <w:numPr>
          <w:ilvl w:val="0"/>
          <w:numId w:val="2"/>
        </w:numPr>
        <w:spacing w:before="120" w:beforeLines="50" w:line="480" w:lineRule="auto"/>
        <w:ind w:hanging="1276"/>
        <w:rPr>
          <w:rFonts w:hint="eastAsia" w:ascii="仿宋" w:hAnsi="仿宋" w:eastAsia="仿宋" w:cs="仿宋"/>
          <w:b/>
          <w:spacing w:val="-6"/>
          <w:sz w:val="28"/>
          <w:szCs w:val="28"/>
          <w:highlight w:val="none"/>
        </w:rPr>
      </w:pPr>
      <w:r>
        <w:rPr>
          <w:rFonts w:hint="eastAsia" w:ascii="仿宋" w:hAnsi="仿宋" w:eastAsia="仿宋" w:cs="仿宋"/>
          <w:b/>
          <w:spacing w:val="-6"/>
          <w:sz w:val="28"/>
          <w:szCs w:val="28"/>
          <w:highlight w:val="none"/>
        </w:rPr>
        <w:t>招标公告</w:t>
      </w:r>
    </w:p>
    <w:p>
      <w:pPr>
        <w:numPr>
          <w:ilvl w:val="0"/>
          <w:numId w:val="2"/>
        </w:numPr>
        <w:spacing w:before="120" w:beforeLines="50" w:line="480" w:lineRule="auto"/>
        <w:ind w:hanging="1276"/>
        <w:rPr>
          <w:rFonts w:hint="eastAsia" w:ascii="仿宋" w:hAnsi="仿宋" w:eastAsia="仿宋" w:cs="仿宋"/>
          <w:b/>
          <w:spacing w:val="-6"/>
          <w:sz w:val="28"/>
          <w:szCs w:val="28"/>
          <w:highlight w:val="none"/>
        </w:rPr>
      </w:pPr>
      <w:r>
        <w:rPr>
          <w:rFonts w:hint="eastAsia" w:ascii="仿宋" w:hAnsi="仿宋" w:eastAsia="仿宋" w:cs="仿宋"/>
          <w:b/>
          <w:spacing w:val="-6"/>
          <w:sz w:val="28"/>
          <w:szCs w:val="28"/>
          <w:highlight w:val="none"/>
        </w:rPr>
        <w:t>招标需求</w:t>
      </w:r>
    </w:p>
    <w:p>
      <w:pPr>
        <w:numPr>
          <w:ilvl w:val="0"/>
          <w:numId w:val="2"/>
        </w:numPr>
        <w:spacing w:before="120" w:beforeLines="50" w:line="480" w:lineRule="auto"/>
        <w:ind w:hanging="1276"/>
        <w:rPr>
          <w:rFonts w:hint="eastAsia" w:ascii="仿宋" w:hAnsi="仿宋" w:eastAsia="仿宋" w:cs="仿宋"/>
          <w:b/>
          <w:spacing w:val="-6"/>
          <w:sz w:val="28"/>
          <w:szCs w:val="28"/>
          <w:highlight w:val="none"/>
        </w:rPr>
      </w:pPr>
      <w:r>
        <w:rPr>
          <w:rFonts w:hint="eastAsia" w:ascii="仿宋" w:hAnsi="仿宋" w:eastAsia="仿宋" w:cs="仿宋"/>
          <w:b/>
          <w:spacing w:val="-6"/>
          <w:sz w:val="28"/>
          <w:szCs w:val="28"/>
          <w:highlight w:val="none"/>
        </w:rPr>
        <w:t>投标须知</w:t>
      </w:r>
    </w:p>
    <w:p>
      <w:pPr>
        <w:numPr>
          <w:ilvl w:val="0"/>
          <w:numId w:val="2"/>
        </w:numPr>
        <w:spacing w:before="120" w:beforeLines="50" w:line="480" w:lineRule="auto"/>
        <w:ind w:hanging="1276"/>
        <w:rPr>
          <w:rFonts w:hint="eastAsia" w:ascii="仿宋" w:hAnsi="仿宋" w:eastAsia="仿宋" w:cs="仿宋"/>
          <w:b/>
          <w:spacing w:val="-6"/>
          <w:sz w:val="28"/>
          <w:szCs w:val="28"/>
          <w:highlight w:val="none"/>
        </w:rPr>
      </w:pPr>
      <w:r>
        <w:rPr>
          <w:rFonts w:hint="eastAsia" w:ascii="仿宋" w:hAnsi="仿宋" w:eastAsia="仿宋" w:cs="仿宋"/>
          <w:b/>
          <w:spacing w:val="-6"/>
          <w:sz w:val="28"/>
          <w:szCs w:val="28"/>
          <w:highlight w:val="none"/>
        </w:rPr>
        <w:t>评标办法及评分标准</w:t>
      </w:r>
    </w:p>
    <w:p>
      <w:pPr>
        <w:numPr>
          <w:ilvl w:val="0"/>
          <w:numId w:val="2"/>
        </w:numPr>
        <w:spacing w:before="120" w:beforeLines="50" w:line="480" w:lineRule="auto"/>
        <w:ind w:hanging="1276"/>
        <w:rPr>
          <w:rFonts w:hint="default" w:ascii="仿宋" w:hAnsi="仿宋" w:eastAsia="仿宋" w:cs="仿宋"/>
          <w:b/>
          <w:spacing w:val="-6"/>
          <w:sz w:val="28"/>
          <w:szCs w:val="28"/>
          <w:highlight w:val="none"/>
          <w:lang w:val="en-US" w:eastAsia="zh-CN"/>
        </w:rPr>
      </w:pPr>
      <w:r>
        <w:rPr>
          <w:rFonts w:hint="eastAsia" w:ascii="仿宋" w:hAnsi="仿宋" w:eastAsia="仿宋" w:cs="仿宋"/>
          <w:b/>
          <w:spacing w:val="-6"/>
          <w:sz w:val="28"/>
          <w:szCs w:val="28"/>
          <w:highlight w:val="none"/>
          <w:lang w:val="en-US" w:eastAsia="zh-CN"/>
        </w:rPr>
        <w:t>合同签订、实施、验收及付款</w:t>
      </w:r>
    </w:p>
    <w:p>
      <w:pPr>
        <w:numPr>
          <w:ilvl w:val="0"/>
          <w:numId w:val="2"/>
        </w:numPr>
        <w:spacing w:before="120" w:beforeLines="50" w:line="480" w:lineRule="auto"/>
        <w:ind w:hanging="1276"/>
        <w:rPr>
          <w:rFonts w:hint="eastAsia" w:ascii="仿宋" w:hAnsi="仿宋" w:eastAsia="仿宋" w:cs="仿宋"/>
          <w:b/>
          <w:spacing w:val="-6"/>
          <w:sz w:val="28"/>
          <w:szCs w:val="28"/>
          <w:highlight w:val="none"/>
        </w:rPr>
        <w:sectPr>
          <w:pgSz w:w="11906" w:h="16838"/>
          <w:pgMar w:top="1134" w:right="1531" w:bottom="1134" w:left="1797" w:header="851" w:footer="992" w:gutter="0"/>
          <w:cols w:space="720" w:num="1"/>
          <w:docGrid w:linePitch="312" w:charSpace="0"/>
        </w:sectPr>
      </w:pPr>
      <w:r>
        <w:rPr>
          <w:rFonts w:hint="eastAsia" w:ascii="仿宋" w:hAnsi="仿宋" w:eastAsia="仿宋" w:cs="仿宋"/>
          <w:b/>
          <w:spacing w:val="-6"/>
          <w:sz w:val="28"/>
          <w:szCs w:val="28"/>
          <w:highlight w:val="none"/>
        </w:rPr>
        <w:t>招标响应文件格式</w:t>
      </w:r>
    </w:p>
    <w:p>
      <w:pPr>
        <w:widowControl/>
        <w:spacing w:line="360" w:lineRule="auto"/>
        <w:jc w:val="center"/>
        <w:rPr>
          <w:rFonts w:hint="eastAsia" w:ascii="仿宋" w:hAnsi="仿宋" w:eastAsia="仿宋" w:cs="仿宋"/>
          <w:b/>
          <w:bCs/>
          <w:kern w:val="0"/>
          <w:sz w:val="32"/>
          <w:szCs w:val="32"/>
          <w:highlight w:val="none"/>
        </w:rPr>
      </w:pPr>
      <w:r>
        <w:rPr>
          <w:rFonts w:hint="eastAsia" w:ascii="仿宋" w:hAnsi="仿宋" w:eastAsia="仿宋" w:cs="仿宋"/>
          <w:b/>
          <w:bCs/>
          <w:kern w:val="0"/>
          <w:sz w:val="32"/>
          <w:szCs w:val="32"/>
          <w:highlight w:val="none"/>
        </w:rPr>
        <w:t>第一章  招标公告</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浙江金苑培训中心</w:t>
      </w:r>
      <w:r>
        <w:rPr>
          <w:rFonts w:hint="eastAsia" w:ascii="仿宋" w:hAnsi="仿宋" w:eastAsia="仿宋" w:cs="仿宋"/>
          <w:kern w:val="0"/>
          <w:sz w:val="24"/>
          <w:highlight w:val="none"/>
        </w:rPr>
        <w:t>本着“公开、公平、公正”的原则，就</w:t>
      </w:r>
      <w:r>
        <w:rPr>
          <w:rFonts w:hint="eastAsia" w:ascii="仿宋" w:hAnsi="仿宋" w:eastAsia="仿宋" w:cs="仿宋"/>
          <w:kern w:val="0"/>
          <w:sz w:val="24"/>
          <w:highlight w:val="none"/>
          <w:lang w:val="en-US" w:eastAsia="zh-CN"/>
        </w:rPr>
        <w:t>餐厅家具采购项目</w:t>
      </w:r>
      <w:r>
        <w:rPr>
          <w:rFonts w:hint="eastAsia" w:ascii="仿宋" w:hAnsi="仿宋" w:eastAsia="仿宋" w:cs="仿宋"/>
          <w:kern w:val="0"/>
          <w:sz w:val="24"/>
          <w:highlight w:val="none"/>
        </w:rPr>
        <w:t>公开招标，欢迎具备条件的供应商前来投标。现就招标有关事项公告如下：</w:t>
      </w:r>
    </w:p>
    <w:p>
      <w:pPr>
        <w:widowControl/>
        <w:spacing w:line="360" w:lineRule="auto"/>
        <w:ind w:left="0" w:leftChars="0" w:firstLine="482" w:firstLineChars="200"/>
        <w:jc w:val="left"/>
        <w:rPr>
          <w:rFonts w:hint="eastAsia" w:ascii="仿宋" w:hAnsi="仿宋" w:eastAsia="仿宋" w:cs="仿宋"/>
          <w:b/>
          <w:color w:val="000000"/>
          <w:kern w:val="0"/>
          <w:sz w:val="24"/>
          <w:highlight w:val="none"/>
        </w:rPr>
      </w:pPr>
      <w:r>
        <w:rPr>
          <w:rFonts w:hint="eastAsia" w:ascii="仿宋" w:hAnsi="仿宋" w:eastAsia="仿宋" w:cs="仿宋"/>
          <w:b/>
          <w:kern w:val="0"/>
          <w:sz w:val="24"/>
          <w:highlight w:val="none"/>
        </w:rPr>
        <w:t>一、项目编号：</w:t>
      </w:r>
      <w:r>
        <w:rPr>
          <w:rFonts w:hint="eastAsia" w:ascii="仿宋" w:hAnsi="仿宋" w:eastAsia="仿宋" w:cs="仿宋"/>
          <w:b/>
          <w:color w:val="auto"/>
          <w:sz w:val="24"/>
          <w:szCs w:val="24"/>
          <w:highlight w:val="none"/>
          <w:lang w:val="en-US" w:eastAsia="zh-CN"/>
        </w:rPr>
        <w:t>JYPXZX-CG-20230801001</w:t>
      </w:r>
    </w:p>
    <w:p>
      <w:pPr>
        <w:widowControl/>
        <w:spacing w:line="360" w:lineRule="auto"/>
        <w:ind w:left="0" w:leftChars="0" w:firstLine="482" w:firstLineChars="200"/>
        <w:jc w:val="left"/>
        <w:rPr>
          <w:rFonts w:hint="eastAsia" w:ascii="仿宋" w:hAnsi="仿宋" w:eastAsia="仿宋" w:cs="仿宋"/>
          <w:b/>
          <w:kern w:val="0"/>
          <w:sz w:val="24"/>
          <w:highlight w:val="none"/>
          <w:lang w:val="en-US"/>
        </w:rPr>
      </w:pPr>
      <w:r>
        <w:rPr>
          <w:rFonts w:hint="eastAsia" w:ascii="仿宋" w:hAnsi="仿宋" w:eastAsia="仿宋" w:cs="仿宋"/>
          <w:b/>
          <w:kern w:val="0"/>
          <w:sz w:val="24"/>
          <w:highlight w:val="none"/>
        </w:rPr>
        <w:t>二、项目名称</w:t>
      </w:r>
      <w:r>
        <w:rPr>
          <w:rFonts w:hint="eastAsia" w:ascii="仿宋" w:hAnsi="仿宋" w:eastAsia="仿宋" w:cs="仿宋"/>
          <w:b/>
          <w:color w:val="auto"/>
          <w:sz w:val="24"/>
          <w:szCs w:val="24"/>
          <w:highlight w:val="none"/>
          <w:lang w:val="en-US" w:eastAsia="zh-CN"/>
        </w:rPr>
        <w:t>：餐厅家具采购项目</w:t>
      </w:r>
    </w:p>
    <w:p>
      <w:pPr>
        <w:widowControl/>
        <w:spacing w:line="360" w:lineRule="auto"/>
        <w:ind w:left="0" w:leftChars="0" w:firstLine="482" w:firstLineChars="200"/>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三、项目概况</w:t>
      </w:r>
    </w:p>
    <w:p>
      <w:pPr>
        <w:widowControl/>
        <w:spacing w:line="360" w:lineRule="auto"/>
        <w:ind w:left="0" w:leftChars="0" w:firstLine="960" w:firstLineChars="40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（一）预算：15万元。</w:t>
      </w:r>
    </w:p>
    <w:p>
      <w:pPr>
        <w:widowControl/>
        <w:spacing w:line="360" w:lineRule="auto"/>
        <w:ind w:left="0" w:leftChars="0" w:firstLine="960" w:firstLineChars="40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（二）招标内容：浙江金苑培训中心餐厅家具采购项目，质保期十年。</w:t>
      </w:r>
    </w:p>
    <w:p>
      <w:pPr>
        <w:widowControl/>
        <w:spacing w:line="360" w:lineRule="auto"/>
        <w:ind w:left="0" w:leftChars="0" w:firstLine="482" w:firstLineChars="200"/>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四、</w:t>
      </w:r>
      <w:r>
        <w:rPr>
          <w:rFonts w:hint="eastAsia" w:ascii="仿宋" w:hAnsi="仿宋" w:eastAsia="仿宋" w:cs="仿宋"/>
          <w:b/>
          <w:kern w:val="0"/>
          <w:sz w:val="24"/>
          <w:highlight w:val="none"/>
          <w:lang w:val="en-US" w:eastAsia="zh-CN"/>
        </w:rPr>
        <w:t>供应商</w:t>
      </w:r>
      <w:r>
        <w:rPr>
          <w:rFonts w:hint="eastAsia" w:ascii="仿宋" w:hAnsi="仿宋" w:eastAsia="仿宋" w:cs="仿宋"/>
          <w:b/>
          <w:kern w:val="0"/>
          <w:sz w:val="24"/>
          <w:highlight w:val="none"/>
        </w:rPr>
        <w:t>须具备的资格和条件</w:t>
      </w:r>
    </w:p>
    <w:p>
      <w:pPr>
        <w:widowControl/>
        <w:spacing w:line="360" w:lineRule="auto"/>
        <w:ind w:left="0" w:leftChars="0" w:firstLine="960" w:firstLineChars="400"/>
        <w:jc w:val="lef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一</w:t>
      </w:r>
      <w:r>
        <w:rPr>
          <w:rFonts w:hint="eastAsia" w:ascii="仿宋" w:hAnsi="仿宋" w:eastAsia="仿宋" w:cs="仿宋"/>
          <w:kern w:val="0"/>
          <w:sz w:val="24"/>
          <w:highlight w:val="none"/>
          <w:lang w:eastAsia="zh-CN"/>
        </w:rPr>
        <w:t>）具有独立承担民事责任的能力。</w:t>
      </w:r>
    </w:p>
    <w:p>
      <w:pPr>
        <w:widowControl/>
        <w:spacing w:line="360" w:lineRule="auto"/>
        <w:ind w:left="0" w:leftChars="0" w:firstLine="960" w:firstLineChars="400"/>
        <w:jc w:val="lef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二</w:t>
      </w:r>
      <w:r>
        <w:rPr>
          <w:rFonts w:hint="eastAsia" w:ascii="仿宋" w:hAnsi="仿宋" w:eastAsia="仿宋" w:cs="仿宋"/>
          <w:kern w:val="0"/>
          <w:sz w:val="24"/>
          <w:highlight w:val="none"/>
          <w:lang w:eastAsia="zh-CN"/>
        </w:rPr>
        <w:t>）具有履行合同所必需的营业执照。</w:t>
      </w:r>
    </w:p>
    <w:p>
      <w:pPr>
        <w:widowControl/>
        <w:spacing w:line="360" w:lineRule="auto"/>
        <w:ind w:left="0" w:leftChars="0" w:firstLine="960" w:firstLineChars="400"/>
        <w:jc w:val="lef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具有相应家具生产资质</w:t>
      </w:r>
      <w:r>
        <w:rPr>
          <w:rFonts w:hint="eastAsia" w:ascii="仿宋" w:hAnsi="仿宋" w:eastAsia="仿宋" w:cs="仿宋"/>
          <w:kern w:val="0"/>
          <w:sz w:val="24"/>
          <w:highlight w:val="none"/>
          <w:lang w:eastAsia="zh-CN"/>
        </w:rPr>
        <w:t>，企业具有一定规模。</w:t>
      </w:r>
    </w:p>
    <w:p>
      <w:pPr>
        <w:widowControl/>
        <w:spacing w:line="360" w:lineRule="auto"/>
        <w:ind w:left="0" w:leftChars="0" w:firstLine="960" w:firstLineChars="400"/>
        <w:jc w:val="lef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四</w:t>
      </w:r>
      <w:r>
        <w:rPr>
          <w:rFonts w:hint="eastAsia" w:ascii="仿宋" w:hAnsi="仿宋" w:eastAsia="仿宋" w:cs="仿宋"/>
          <w:kern w:val="0"/>
          <w:sz w:val="24"/>
          <w:highlight w:val="none"/>
          <w:lang w:eastAsia="zh-CN"/>
        </w:rPr>
        <w:t>）有质量保证体系，承诺服务及质量保证措施</w:t>
      </w:r>
      <w:r>
        <w:rPr>
          <w:rFonts w:hint="eastAsia" w:ascii="仿宋" w:hAnsi="仿宋" w:eastAsia="仿宋" w:cs="仿宋"/>
          <w:kern w:val="0"/>
          <w:sz w:val="24"/>
          <w:highlight w:val="none"/>
          <w:lang w:val="en-US" w:eastAsia="zh-CN"/>
        </w:rPr>
        <w:t>，</w:t>
      </w:r>
      <w:r>
        <w:rPr>
          <w:rFonts w:hint="eastAsia" w:ascii="仿宋" w:hAnsi="仿宋" w:eastAsia="仿宋" w:cs="仿宋"/>
          <w:kern w:val="0"/>
          <w:sz w:val="24"/>
          <w:highlight w:val="none"/>
          <w:lang w:eastAsia="zh-CN"/>
        </w:rPr>
        <w:t>具有良好的商誉。</w:t>
      </w:r>
    </w:p>
    <w:p>
      <w:pPr>
        <w:widowControl/>
        <w:spacing w:line="360" w:lineRule="auto"/>
        <w:ind w:left="0" w:leftChars="0" w:firstLine="960" w:firstLineChars="400"/>
        <w:jc w:val="lef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五</w:t>
      </w:r>
      <w:r>
        <w:rPr>
          <w:rFonts w:hint="eastAsia" w:ascii="仿宋" w:hAnsi="仿宋" w:eastAsia="仿宋" w:cs="仿宋"/>
          <w:kern w:val="0"/>
          <w:sz w:val="24"/>
          <w:highlight w:val="none"/>
          <w:lang w:eastAsia="zh-CN"/>
        </w:rPr>
        <w:t>）本项目不接受联合体投标。</w:t>
      </w:r>
    </w:p>
    <w:p>
      <w:pPr>
        <w:widowControl/>
        <w:spacing w:line="360" w:lineRule="auto"/>
        <w:ind w:left="0" w:leftChars="0" w:firstLine="482" w:firstLineChars="200"/>
        <w:jc w:val="left"/>
        <w:rPr>
          <w:rFonts w:hint="eastAsia" w:ascii="仿宋" w:hAnsi="仿宋" w:eastAsia="仿宋" w:cs="仿宋"/>
          <w:b/>
          <w:kern w:val="0"/>
          <w:sz w:val="24"/>
          <w:highlight w:val="none"/>
          <w:lang w:val="en-US" w:eastAsia="zh-CN"/>
        </w:rPr>
      </w:pPr>
      <w:r>
        <w:rPr>
          <w:rFonts w:hint="eastAsia" w:ascii="仿宋" w:hAnsi="仿宋" w:eastAsia="仿宋" w:cs="仿宋"/>
          <w:b/>
          <w:kern w:val="0"/>
          <w:sz w:val="24"/>
          <w:highlight w:val="none"/>
          <w:lang w:val="en-US" w:eastAsia="zh-CN"/>
        </w:rPr>
        <w:t>五、供应商报名时间、方式、地址及联系方式</w:t>
      </w:r>
    </w:p>
    <w:p>
      <w:pPr>
        <w:widowControl/>
        <w:spacing w:line="360" w:lineRule="auto"/>
        <w:ind w:left="0" w:leftChars="0" w:firstLine="960" w:firstLineChars="40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一</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报名和投标文件同步提交，报名时间：2023年8月1日至2023年8月11日上午11:00止（双休及法定节假日除外），上午：08:15-11:45，下午：13:15-16:15。</w:t>
      </w:r>
    </w:p>
    <w:p>
      <w:pPr>
        <w:widowControl/>
        <w:spacing w:line="360" w:lineRule="auto"/>
        <w:ind w:left="0" w:leftChars="0" w:firstLine="960" w:firstLineChars="400"/>
        <w:jc w:val="left"/>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二</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联系人：王老师0571-86739079 张老师0571-86739386。</w:t>
      </w:r>
    </w:p>
    <w:p>
      <w:pPr>
        <w:widowControl/>
        <w:spacing w:line="360" w:lineRule="auto"/>
        <w:ind w:left="0" w:leftChars="0" w:firstLine="960" w:firstLineChars="400"/>
        <w:jc w:val="left"/>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kern w:val="0"/>
          <w:sz w:val="24"/>
          <w:highlight w:val="none"/>
          <w:lang w:val="en-US" w:eastAsia="zh-CN"/>
        </w:rPr>
        <w:t>（三）</w:t>
      </w: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方式：</w:t>
      </w:r>
      <w:r>
        <w:rPr>
          <w:rFonts w:hint="eastAsia" w:ascii="仿宋" w:hAnsi="仿宋" w:eastAsia="仿宋" w:cs="仿宋"/>
          <w:kern w:val="0"/>
          <w:sz w:val="24"/>
          <w:highlight w:val="none"/>
          <w:lang w:val="en-US" w:eastAsia="zh-CN"/>
        </w:rPr>
        <w:t>报名时须同步提交投标文件及</w:t>
      </w: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样品。</w:t>
      </w:r>
    </w:p>
    <w:p>
      <w:pPr>
        <w:widowControl/>
        <w:spacing w:line="360" w:lineRule="auto"/>
        <w:ind w:left="0" w:leftChars="0" w:firstLine="960" w:firstLineChars="400"/>
        <w:jc w:val="left"/>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（四）投标书及样品送达到采购人的截止时间：</w:t>
      </w:r>
      <w:r>
        <w:rPr>
          <w:rFonts w:hint="eastAsia" w:ascii="仿宋" w:hAnsi="仿宋" w:eastAsia="仿宋" w:cs="仿宋"/>
          <w:kern w:val="0"/>
          <w:sz w:val="24"/>
          <w:highlight w:val="none"/>
          <w:lang w:val="en-US" w:eastAsia="zh-CN"/>
        </w:rPr>
        <w:t>2023年8月11日上午11:00止。</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150" w:afterAutospacing="0" w:line="360" w:lineRule="auto"/>
        <w:ind w:left="0" w:leftChars="0" w:right="0" w:firstLine="960" w:firstLineChars="400"/>
        <w:jc w:val="left"/>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（五）投标地点：杭州市钱塘区学源街118号汇丰大厦311室。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150" w:afterAutospacing="0" w:line="360" w:lineRule="auto"/>
        <w:ind w:left="0" w:leftChars="0" w:right="0" w:firstLine="960" w:firstLineChars="400"/>
        <w:jc w:val="left"/>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（六）开标时间：2023年8月11日下午14:00。</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150" w:afterAutospacing="0" w:line="360" w:lineRule="auto"/>
        <w:ind w:left="0" w:leftChars="0" w:right="0" w:firstLine="960" w:firstLineChars="400"/>
        <w:jc w:val="left"/>
        <w:rPr>
          <w:rFonts w:hint="eastAsia" w:ascii="仿宋" w:hAnsi="仿宋" w:eastAsia="仿宋" w:cs="仿宋"/>
          <w:i w:val="0"/>
          <w:iCs w:val="0"/>
          <w:caps w:val="0"/>
          <w:color w:val="333333"/>
          <w:spacing w:val="0"/>
          <w:sz w:val="24"/>
          <w:szCs w:val="24"/>
          <w:highlight w:val="none"/>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（七）开标地点：杭州市钱塘区学源街118号汇丰大厦301室。</w:t>
      </w:r>
    </w:p>
    <w:p>
      <w:pPr>
        <w:widowControl/>
        <w:spacing w:line="360" w:lineRule="auto"/>
        <w:ind w:left="0" w:leftChars="0" w:firstLine="482" w:firstLineChars="200"/>
        <w:jc w:val="left"/>
        <w:rPr>
          <w:rFonts w:hint="eastAsia" w:ascii="仿宋" w:hAnsi="仿宋" w:eastAsia="仿宋" w:cs="仿宋"/>
          <w:b/>
          <w:kern w:val="0"/>
          <w:sz w:val="24"/>
          <w:highlight w:val="none"/>
          <w:lang w:val="en-US" w:eastAsia="zh-CN"/>
        </w:rPr>
      </w:pPr>
      <w:r>
        <w:rPr>
          <w:rFonts w:hint="eastAsia" w:ascii="仿宋" w:hAnsi="仿宋" w:eastAsia="仿宋" w:cs="仿宋"/>
          <w:b/>
          <w:kern w:val="0"/>
          <w:sz w:val="24"/>
          <w:highlight w:val="none"/>
          <w:lang w:val="en-US" w:eastAsia="zh-CN"/>
        </w:rPr>
        <w:t>六、其他事项：本项目为非政府采购项目。</w:t>
      </w:r>
    </w:p>
    <w:p>
      <w:pPr>
        <w:widowControl/>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浙江</w:t>
      </w:r>
      <w:r>
        <w:rPr>
          <w:rFonts w:hint="eastAsia" w:ascii="仿宋" w:hAnsi="仿宋" w:eastAsia="仿宋" w:cs="仿宋"/>
          <w:kern w:val="0"/>
          <w:sz w:val="24"/>
          <w:highlight w:val="none"/>
          <w:lang w:val="en-US" w:eastAsia="zh-CN"/>
        </w:rPr>
        <w:t>金苑培训中心</w:t>
      </w:r>
      <w:r>
        <w:rPr>
          <w:rFonts w:hint="eastAsia" w:ascii="仿宋" w:hAnsi="仿宋" w:eastAsia="仿宋" w:cs="仿宋"/>
          <w:kern w:val="0"/>
          <w:sz w:val="24"/>
          <w:highlight w:val="none"/>
        </w:rPr>
        <w:t xml:space="preserve"> </w:t>
      </w:r>
    </w:p>
    <w:p>
      <w:pPr>
        <w:keepNext w:val="0"/>
        <w:keepLines w:val="0"/>
        <w:pageBreakBefore w:val="0"/>
        <w:kinsoku/>
        <w:wordWrap/>
        <w:overflowPunct/>
        <w:topLinePunct w:val="0"/>
        <w:autoSpaceDE/>
        <w:autoSpaceDN/>
        <w:bidi w:val="0"/>
        <w:adjustRightInd/>
        <w:spacing w:line="360" w:lineRule="auto"/>
        <w:jc w:val="right"/>
        <w:textAlignment w:val="auto"/>
        <w:rPr>
          <w:rFonts w:hint="eastAsia" w:ascii="仿宋" w:hAnsi="仿宋" w:eastAsia="仿宋" w:cs="仿宋"/>
          <w:color w:val="000000"/>
          <w:kern w:val="0"/>
          <w:sz w:val="24"/>
          <w:highlight w:val="none"/>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kern w:val="0"/>
          <w:sz w:val="24"/>
          <w:highlight w:val="none"/>
        </w:rPr>
        <w:t>202</w:t>
      </w:r>
      <w:r>
        <w:rPr>
          <w:rFonts w:hint="eastAsia" w:ascii="仿宋" w:hAnsi="仿宋" w:eastAsia="仿宋" w:cs="仿宋"/>
          <w:color w:val="000000"/>
          <w:kern w:val="0"/>
          <w:sz w:val="24"/>
          <w:highlight w:val="none"/>
          <w:lang w:val="en-US" w:eastAsia="zh-CN"/>
        </w:rPr>
        <w:t>3</w:t>
      </w:r>
      <w:r>
        <w:rPr>
          <w:rFonts w:hint="eastAsia" w:ascii="仿宋" w:hAnsi="仿宋" w:eastAsia="仿宋" w:cs="仿宋"/>
          <w:color w:val="000000"/>
          <w:kern w:val="0"/>
          <w:sz w:val="24"/>
          <w:highlight w:val="none"/>
        </w:rPr>
        <w:t>年</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月</w:t>
      </w: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日</w:t>
      </w:r>
    </w:p>
    <w:p>
      <w:pPr>
        <w:numPr>
          <w:ilvl w:val="0"/>
          <w:numId w:val="3"/>
        </w:numPr>
        <w:spacing w:line="384" w:lineRule="auto"/>
        <w:jc w:val="center"/>
        <w:rPr>
          <w:rFonts w:hint="eastAsia" w:ascii="楷体_GB2312" w:hAnsi="宋体" w:eastAsia="楷体_GB2312"/>
          <w:b/>
          <w:spacing w:val="-6"/>
          <w:sz w:val="32"/>
          <w:szCs w:val="32"/>
          <w:highlight w:val="none"/>
        </w:rPr>
      </w:pPr>
      <w:r>
        <w:rPr>
          <w:rFonts w:hint="eastAsia" w:ascii="宋体" w:hAnsi="宋体"/>
          <w:b/>
          <w:sz w:val="32"/>
          <w:szCs w:val="32"/>
          <w:highlight w:val="none"/>
        </w:rPr>
        <w:t xml:space="preserve"> </w:t>
      </w:r>
      <w:r>
        <w:rPr>
          <w:rFonts w:hint="eastAsia" w:ascii="楷体_GB2312" w:hAnsi="宋体" w:eastAsia="楷体_GB2312"/>
          <w:b/>
          <w:spacing w:val="-6"/>
          <w:sz w:val="32"/>
          <w:szCs w:val="32"/>
          <w:highlight w:val="none"/>
        </w:rPr>
        <w:t>招标需求</w:t>
      </w:r>
    </w:p>
    <w:tbl>
      <w:tblPr>
        <w:tblStyle w:val="11"/>
        <w:tblW w:w="137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6"/>
        <w:gridCol w:w="2271"/>
        <w:gridCol w:w="5897"/>
        <w:gridCol w:w="2581"/>
        <w:gridCol w:w="832"/>
        <w:gridCol w:w="10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名称</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图片</w:t>
            </w:r>
          </w:p>
        </w:tc>
        <w:tc>
          <w:tcPr>
            <w:tcW w:w="5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材质</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规格</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单位</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包厢餐桌</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622300</wp:posOffset>
                  </wp:positionV>
                  <wp:extent cx="1344930" cy="752475"/>
                  <wp:effectExtent l="0" t="0" r="11430" b="9525"/>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7"/>
                          <a:stretch>
                            <a:fillRect/>
                          </a:stretch>
                        </pic:blipFill>
                        <pic:spPr>
                          <a:xfrm>
                            <a:off x="0" y="0"/>
                            <a:ext cx="1344930" cy="752475"/>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1、基材：采用实木多层板； 甲醛释放量≤0.02mg/m³；多层板经过防霉处理，防霉性能（黑曲霉、土曲霉、宛氏拟青霉、绳状青霉、出芽短梗霉、球毛壳霉）达到28天试验后长霉等级为0级（肉眼观察未见霉菌生长）；推荐品牌千年舟、兔宝宝、莫干山或同类档次；                                                                            2、饰面与封边：采用实木封边；                                                                  3、油漆：选用华润、大宝、君子兰或同等以上品牌环保油漆；                                                  4、胶粘剂：采用环保胶粘剂；                               5、工艺：采用油漆经全自动油漆喷涂/滚涂生产线和五底三面工艺。涂层不得有皱皮、发粘和漏漆现象。应无明显划痕、流挂；正视面（包括面板）涂层应平整光滑、清晰，涂膜实干后应无明显木孔沉陷；                                                                                                                   6、台面/转盘：优质岩板台面，厚度≥15mm。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直径2.2米</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餐椅</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215900</wp:posOffset>
                  </wp:positionV>
                  <wp:extent cx="1153160" cy="1371600"/>
                  <wp:effectExtent l="0" t="0" r="5080" b="0"/>
                  <wp:wrapNone/>
                  <wp:docPr id="11" name="图片_5"/>
                  <wp:cNvGraphicFramePr/>
                  <a:graphic xmlns:a="http://schemas.openxmlformats.org/drawingml/2006/main">
                    <a:graphicData uri="http://schemas.openxmlformats.org/drawingml/2006/picture">
                      <pic:pic xmlns:pic="http://schemas.openxmlformats.org/drawingml/2006/picture">
                        <pic:nvPicPr>
                          <pic:cNvPr id="11" name="图片_5"/>
                          <pic:cNvPicPr/>
                        </pic:nvPicPr>
                        <pic:blipFill>
                          <a:blip r:embed="rId8"/>
                          <a:stretch>
                            <a:fillRect/>
                          </a:stretch>
                        </pic:blipFill>
                        <pic:spPr>
                          <a:xfrm>
                            <a:off x="0" y="0"/>
                            <a:ext cx="1153160" cy="137160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1、基材：优质橡胶木实木，干燥结实；                             2、油漆：选用华润、大宝、君子兰或同等以上品牌环保油漆；                                          3、胶粘剂：采用环保胶粘剂；                                         4、工艺：采用油漆经全自动油漆喷涂/滚涂生产线和五底三面工艺。涂层不得有皱皮、发粘和漏漆现象。应无明显划痕、流挂；正视面（包括面板）涂层应平整光滑、清晰，涂膜实干后应无明显木孔沉陷；                                                                                                      6、海绵：通用软质聚氨酯泡沫塑料，不应使用 CFC 和HCFC类物质作为发泡剂。；                                     7、扪面：人造革（皮），厚度≥1.0mm。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常规</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包厢餐桌</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673100</wp:posOffset>
                  </wp:positionV>
                  <wp:extent cx="1284605" cy="962025"/>
                  <wp:effectExtent l="0" t="0" r="10795" b="13335"/>
                  <wp:wrapNone/>
                  <wp:docPr id="12" name="图片_8"/>
                  <wp:cNvGraphicFramePr/>
                  <a:graphic xmlns:a="http://schemas.openxmlformats.org/drawingml/2006/main">
                    <a:graphicData uri="http://schemas.openxmlformats.org/drawingml/2006/picture">
                      <pic:pic xmlns:pic="http://schemas.openxmlformats.org/drawingml/2006/picture">
                        <pic:nvPicPr>
                          <pic:cNvPr id="12" name="图片_8"/>
                          <pic:cNvPicPr/>
                        </pic:nvPicPr>
                        <pic:blipFill>
                          <a:blip r:embed="rId9"/>
                          <a:stretch>
                            <a:fillRect/>
                          </a:stretch>
                        </pic:blipFill>
                        <pic:spPr>
                          <a:xfrm>
                            <a:off x="0" y="0"/>
                            <a:ext cx="1284605" cy="962025"/>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 xml:space="preserve">基材：采用实木多层板；甲醛释放量≤0.02mg/m³；多层板经过防霉处理，防霉性能（黑曲霉、土曲霉、宛氏拟青霉、绳状青霉、出芽短梗霉、球毛壳霉）达到28天试验后长霉等级为0级（肉眼观察未见霉菌生长）；推荐品牌千年舟、兔宝宝、莫干山或同类档次；                                                                             2、饰面与封边：采用实木封边；                                                                  3、油漆：选用华润、大宝、君子兰或同等以上品牌环保油漆；                                              4、胶粘剂：采用环保胶粘剂；                               5、工艺：采用油漆经全自动油漆喷涂/滚涂生产线和五底三面工艺。涂层不得有皱皮、发粘和漏漆现象。应无明显划痕、流挂；正视面（包括面板）涂层应平整光滑、清晰，涂膜实干后应无明显木孔沉陷；                                                                                                                   6、台面/转盘：优质岩板台面，厚度≥15mm。     </w:t>
            </w:r>
          </w:p>
          <w:p>
            <w:pPr>
              <w:keepNext w:val="0"/>
              <w:keepLines w:val="0"/>
              <w:widowControl/>
              <w:numPr>
                <w:ilvl w:val="0"/>
                <w:numId w:val="0"/>
              </w:numPr>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7、电动转盘支撑架：采用落地式电动钢架转盘，优质镀锌钢管材质，双内置刹车片，科学降噪，长期使用无异响，防抱死，内置压力轴承，加厚齿轮盘，超强承重≥300kg。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直径3.2米</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餐椅</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381000</wp:posOffset>
                  </wp:positionV>
                  <wp:extent cx="1153160" cy="1371600"/>
                  <wp:effectExtent l="0" t="0" r="5080" b="0"/>
                  <wp:wrapNone/>
                  <wp:docPr id="8" name="图片_12"/>
                  <wp:cNvGraphicFramePr/>
                  <a:graphic xmlns:a="http://schemas.openxmlformats.org/drawingml/2006/main">
                    <a:graphicData uri="http://schemas.openxmlformats.org/drawingml/2006/picture">
                      <pic:pic xmlns:pic="http://schemas.openxmlformats.org/drawingml/2006/picture">
                        <pic:nvPicPr>
                          <pic:cNvPr id="8" name="图片_12"/>
                          <pic:cNvPicPr/>
                        </pic:nvPicPr>
                        <pic:blipFill>
                          <a:blip r:embed="rId10"/>
                          <a:stretch>
                            <a:fillRect/>
                          </a:stretch>
                        </pic:blipFill>
                        <pic:spPr>
                          <a:xfrm>
                            <a:off x="0" y="0"/>
                            <a:ext cx="1153160" cy="137160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1、基材：优质橡胶木实木，干燥结实；                             2、油漆：选用华润、大宝、君子兰或同等以上品牌环保油漆；                                          3、胶粘剂：采用环保胶粘剂；                                         4、工艺：采用油漆经全自动油漆喷涂/滚涂生产线和五底三面工艺。涂层不得有皱皮、发粘和漏漆现象。应无明显划痕、流挂；正视面（包括面板）涂层应平整光滑、清晰，涂膜实干后应无明显木孔沉陷；                                                                                                      6、海绵：通用软质聚氨酯泡沫塑料，不应使用 CFC 和HCFC类物质作为发泡剂。；                                     7、扪面：人造革（皮），厚度≥1.0mm。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常规</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把</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餐边柜</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311785</wp:posOffset>
                  </wp:positionH>
                  <wp:positionV relativeFrom="paragraph">
                    <wp:posOffset>165735</wp:posOffset>
                  </wp:positionV>
                  <wp:extent cx="955040" cy="891540"/>
                  <wp:effectExtent l="0" t="0" r="5080" b="7620"/>
                  <wp:wrapNone/>
                  <wp:docPr id="9" name="图片_1"/>
                  <wp:cNvGraphicFramePr/>
                  <a:graphic xmlns:a="http://schemas.openxmlformats.org/drawingml/2006/main">
                    <a:graphicData uri="http://schemas.openxmlformats.org/drawingml/2006/picture">
                      <pic:pic xmlns:pic="http://schemas.openxmlformats.org/drawingml/2006/picture">
                        <pic:nvPicPr>
                          <pic:cNvPr id="9" name="图片_1"/>
                          <pic:cNvPicPr/>
                        </pic:nvPicPr>
                        <pic:blipFill>
                          <a:blip r:embed="rId11"/>
                          <a:stretch>
                            <a:fillRect/>
                          </a:stretch>
                        </pic:blipFill>
                        <pic:spPr>
                          <a:xfrm>
                            <a:off x="0" y="0"/>
                            <a:ext cx="955040" cy="89154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 xml:space="preserve">1、基材：采用实木多层；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4、五金：优质品牌五金。铰链、三节导轨、拉手、锁具等五金需经过耐腐蚀处理，达到乙酸盐雾试验140h内无锈点，中性盐雾试验680h内无锈点；                                                                            5、胶粘剂：采用环保热熔胶；                                 6、台面：优质石英石台面，厚度≥16mm，硬度高，耐磨耐腐蚀耐高温。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4100*620*800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餐边柜</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320675</wp:posOffset>
                  </wp:positionV>
                  <wp:extent cx="955040" cy="891540"/>
                  <wp:effectExtent l="0" t="0" r="5080" b="7620"/>
                  <wp:wrapNone/>
                  <wp:docPr id="10" name="图片_9"/>
                  <wp:cNvGraphicFramePr/>
                  <a:graphic xmlns:a="http://schemas.openxmlformats.org/drawingml/2006/main">
                    <a:graphicData uri="http://schemas.openxmlformats.org/drawingml/2006/picture">
                      <pic:pic xmlns:pic="http://schemas.openxmlformats.org/drawingml/2006/picture">
                        <pic:nvPicPr>
                          <pic:cNvPr id="10" name="图片_9"/>
                          <pic:cNvPicPr/>
                        </pic:nvPicPr>
                        <pic:blipFill>
                          <a:blip r:embed="rId12"/>
                          <a:stretch>
                            <a:fillRect/>
                          </a:stretch>
                        </pic:blipFill>
                        <pic:spPr>
                          <a:xfrm>
                            <a:off x="0" y="0"/>
                            <a:ext cx="955040" cy="89154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1、基材：采用实木多层； 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4、五金：优质品牌五金。铰链、三节导轨、拉手、锁具等五金需经过耐腐蚀处理，达到乙酸盐雾试验140h内无锈点，中性盐雾试验680h内无锈点；                                                                            5、胶粘剂：采用环保热熔胶；                                 6、台面：优质石英石台面，厚度≥16mm，硬度高，耐磨耐腐蚀耐高温。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1800*620*800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餐边柜</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396875</wp:posOffset>
                  </wp:positionV>
                  <wp:extent cx="955040" cy="891540"/>
                  <wp:effectExtent l="0" t="0" r="5080" b="7620"/>
                  <wp:wrapNone/>
                  <wp:docPr id="7" name="图片_2"/>
                  <wp:cNvGraphicFramePr/>
                  <a:graphic xmlns:a="http://schemas.openxmlformats.org/drawingml/2006/main">
                    <a:graphicData uri="http://schemas.openxmlformats.org/drawingml/2006/picture">
                      <pic:pic xmlns:pic="http://schemas.openxmlformats.org/drawingml/2006/picture">
                        <pic:nvPicPr>
                          <pic:cNvPr id="7" name="图片_2"/>
                          <pic:cNvPicPr/>
                        </pic:nvPicPr>
                        <pic:blipFill>
                          <a:blip r:embed="rId13"/>
                          <a:stretch>
                            <a:fillRect/>
                          </a:stretch>
                        </pic:blipFill>
                        <pic:spPr>
                          <a:xfrm>
                            <a:off x="0" y="0"/>
                            <a:ext cx="955040" cy="89154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1、基材：采用实木多层； 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4、五金：优质品牌五金。铰链、三节导轨、拉手、锁具等五金需经过耐腐蚀处理，达到乙酸盐雾试验140h内无锈点，中性盐雾试验680h内无锈点；                                                                            5、胶粘剂：采用环保热熔胶；                                 6、台面：优质石英石台面，厚度≥16mm，硬度高，耐磨耐腐蚀耐高温。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5000*620*800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自助餐台4</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wp:posOffset>
                  </wp:positionH>
                  <wp:positionV relativeFrom="paragraph">
                    <wp:posOffset>414020</wp:posOffset>
                  </wp:positionV>
                  <wp:extent cx="1272540" cy="883920"/>
                  <wp:effectExtent l="0" t="0" r="7620" b="0"/>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4"/>
                          <a:stretch>
                            <a:fillRect/>
                          </a:stretch>
                        </pic:blipFill>
                        <pic:spPr>
                          <a:xfrm>
                            <a:off x="0" y="0"/>
                            <a:ext cx="1272540" cy="88392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基材：采用实木多层；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4、五金：优质品牌五金。铰链、三节导轨、拉手、锁具等五金需经过耐腐蚀处理，达到乙酸盐雾试验140h内无锈点，中性盐雾试验680h内无锈点；                                                                            5、胶粘剂：采用环保热熔胶；                                 6、台面：优质石英石台面，厚度≥16mm，硬度高，耐磨耐腐蚀耐高温。                                                     7、需满足现场走线功能，提供餐台上所涉及的插座等五金。8、含灯带。</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4000*2400*800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前台</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265430</wp:posOffset>
                  </wp:positionV>
                  <wp:extent cx="1257300" cy="801370"/>
                  <wp:effectExtent l="0" t="0" r="7620" b="6350"/>
                  <wp:wrapNone/>
                  <wp:docPr id="3" name="图片_6"/>
                  <wp:cNvGraphicFramePr/>
                  <a:graphic xmlns:a="http://schemas.openxmlformats.org/drawingml/2006/main">
                    <a:graphicData uri="http://schemas.openxmlformats.org/drawingml/2006/picture">
                      <pic:pic xmlns:pic="http://schemas.openxmlformats.org/drawingml/2006/picture">
                        <pic:nvPicPr>
                          <pic:cNvPr id="3" name="图片_6"/>
                          <pic:cNvPicPr/>
                        </pic:nvPicPr>
                        <pic:blipFill>
                          <a:blip r:embed="rId15"/>
                          <a:stretch>
                            <a:fillRect/>
                          </a:stretch>
                        </pic:blipFill>
                        <pic:spPr>
                          <a:xfrm>
                            <a:off x="0" y="0"/>
                            <a:ext cx="1257300" cy="80137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基材：采用实木多层；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4、五金：优质品牌五金。铰链、三节导轨、拉手、锁具等五金需经过耐腐蚀处理，达到乙酸盐雾试验140h内无锈点，中性盐雾试验680h内无锈点；                                                                            5、胶粘剂：采用环保热熔胶；                                 6、台面：台面：优质石英石台面，厚度≥16mm，硬度高，耐磨耐腐蚀耐高温。</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4500*600/1500*1000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酒柜</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115570</wp:posOffset>
                  </wp:positionH>
                  <wp:positionV relativeFrom="paragraph">
                    <wp:posOffset>338455</wp:posOffset>
                  </wp:positionV>
                  <wp:extent cx="960755" cy="1033780"/>
                  <wp:effectExtent l="0" t="0" r="14605" b="2540"/>
                  <wp:wrapNone/>
                  <wp:docPr id="5" name="图片_7"/>
                  <wp:cNvGraphicFramePr/>
                  <a:graphic xmlns:a="http://schemas.openxmlformats.org/drawingml/2006/main">
                    <a:graphicData uri="http://schemas.openxmlformats.org/drawingml/2006/picture">
                      <pic:pic xmlns:pic="http://schemas.openxmlformats.org/drawingml/2006/picture">
                        <pic:nvPicPr>
                          <pic:cNvPr id="5" name="图片_7"/>
                          <pic:cNvPicPr/>
                        </pic:nvPicPr>
                        <pic:blipFill>
                          <a:blip r:embed="rId16"/>
                          <a:stretch>
                            <a:fillRect/>
                          </a:stretch>
                        </pic:blipFill>
                        <pic:spPr>
                          <a:xfrm>
                            <a:off x="0" y="0"/>
                            <a:ext cx="960755" cy="1033780"/>
                          </a:xfrm>
                          <a:prstGeom prst="rect">
                            <a:avLst/>
                          </a:prstGeom>
                          <a:noFill/>
                          <a:ln>
                            <a:noFill/>
                          </a:ln>
                        </pic:spPr>
                      </pic:pic>
                    </a:graphicData>
                  </a:graphic>
                </wp:anchor>
              </w:drawing>
            </w:r>
          </w:p>
        </w:tc>
        <w:tc>
          <w:tcPr>
            <w:tcW w:w="5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1、基材：采用实木多层； 甲醛释放量≤0.02mg/m³；多层板经过防霉处理，防霉性能（黑曲霉、土曲霉、宛氏拟青霉、绳状青霉、出芽短梗霉、球毛壳霉）达到28天试验后长霉等级为0级（肉眼观察未见霉菌生长）；推荐品牌千年舟、兔宝宝、莫干山或同类档次；                                                                            2、饰面：浸渍胶膜防火纸贴面；                                             3、封边：聚氯乙烯（PVC）封边条；                                         4、五金：优质品牌五金。 铰链、三节导轨、拉手、锁具等五金需经过耐腐蚀处理，达到乙酸盐雾试验140h内无锈点，中性盐雾试验680h内无锈点；                                                                           5、胶粘剂：采用环保热熔胶；                           6.上柜柜门采用6mm厚度钢化玻璃门，带锁；下柜柜门加高至1000mm--1200mm采用木门带锁；                                </w:t>
            </w:r>
          </w:p>
        </w:tc>
        <w:tc>
          <w:tcPr>
            <w:tcW w:w="25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4500*500*2000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组</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r>
    </w:tbl>
    <w:p>
      <w:pPr>
        <w:pStyle w:val="2"/>
        <w:rPr>
          <w:rFonts w:hint="eastAsia"/>
          <w:highlight w:val="none"/>
          <w:lang w:val="en-US" w:eastAsia="zh-CN"/>
        </w:rPr>
        <w:sectPr>
          <w:pgSz w:w="16838" w:h="11906" w:orient="landscape"/>
          <w:pgMar w:top="1800" w:right="1440" w:bottom="1800" w:left="1440" w:header="851" w:footer="992" w:gutter="0"/>
          <w:cols w:space="425" w:num="1"/>
          <w:docGrid w:type="lines" w:linePitch="312" w:charSpace="0"/>
        </w:sectPr>
      </w:pPr>
    </w:p>
    <w:p>
      <w:pPr>
        <w:spacing w:line="440" w:lineRule="exact"/>
        <w:ind w:firstLine="643" w:firstLineChars="200"/>
        <w:jc w:val="center"/>
        <w:rPr>
          <w:rFonts w:hint="eastAsia" w:ascii="仿宋" w:hAnsi="仿宋" w:eastAsia="仿宋" w:cs="仿宋"/>
          <w:b/>
          <w:bCs/>
          <w:sz w:val="24"/>
          <w:szCs w:val="24"/>
          <w:highlight w:val="none"/>
        </w:rPr>
      </w:pPr>
      <w:r>
        <w:rPr>
          <w:rFonts w:hint="eastAsia"/>
          <w:b/>
          <w:bCs/>
          <w:sz w:val="32"/>
          <w:szCs w:val="32"/>
          <w:highlight w:val="none"/>
        </w:rPr>
        <w:t>第三章  投标须知</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一、投标文件及相关要求</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（一）</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val="en-US" w:eastAsia="zh-CN"/>
        </w:rPr>
        <w:t>包括报价文件和资信商务技术文件，</w:t>
      </w:r>
      <w:r>
        <w:rPr>
          <w:rFonts w:hint="eastAsia" w:ascii="仿宋" w:hAnsi="仿宋" w:eastAsia="仿宋" w:cs="仿宋"/>
          <w:color w:val="auto"/>
          <w:sz w:val="24"/>
          <w:szCs w:val="24"/>
          <w:highlight w:val="none"/>
        </w:rPr>
        <w:t>应为书面形式，一</w:t>
      </w:r>
      <w:r>
        <w:rPr>
          <w:rFonts w:hint="eastAsia" w:ascii="仿宋" w:hAnsi="仿宋" w:eastAsia="仿宋" w:cs="仿宋"/>
          <w:color w:val="auto"/>
          <w:sz w:val="24"/>
          <w:szCs w:val="24"/>
          <w:highlight w:val="none"/>
          <w:lang w:val="en-US" w:eastAsia="zh-CN"/>
        </w:rPr>
        <w:t>式四三份，一份正本，三份副本，注明正副本</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文件必须密封</w:t>
      </w:r>
      <w:r>
        <w:rPr>
          <w:rFonts w:hint="eastAsia" w:ascii="仿宋" w:hAnsi="仿宋" w:eastAsia="仿宋" w:cs="仿宋"/>
          <w:color w:val="auto"/>
          <w:sz w:val="24"/>
          <w:szCs w:val="24"/>
          <w:highlight w:val="none"/>
          <w:lang w:val="en-US" w:eastAsia="zh-CN"/>
        </w:rPr>
        <w:t>加盖密封章</w:t>
      </w:r>
      <w:r>
        <w:rPr>
          <w:rFonts w:hint="eastAsia" w:ascii="仿宋" w:hAnsi="仿宋" w:eastAsia="仿宋" w:cs="仿宋"/>
          <w:color w:val="auto"/>
          <w:sz w:val="24"/>
          <w:szCs w:val="24"/>
          <w:highlight w:val="none"/>
        </w:rPr>
        <w:t>，且不得涂改，如有涂改必须在涂改处由授权代表签字并加盖单位公章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投标文件中应含有针对本项目的详细、完整的组织实施方案和售后服务方案。</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二</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报名和投标文件同步提交，报名时间：2023年8月1日至2023年8月11日上午11:00止（双休及法定节假日除外），上午：08:15-11:45，下午：13:15-16:15。</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三</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联系人：王老师0571-86739079 张老师0571-86739386。</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kern w:val="0"/>
          <w:sz w:val="24"/>
          <w:szCs w:val="24"/>
          <w:highlight w:val="none"/>
          <w:lang w:val="en-US" w:eastAsia="zh-CN"/>
        </w:rPr>
        <w:t>（四）</w:t>
      </w: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方式：</w:t>
      </w:r>
      <w:r>
        <w:rPr>
          <w:rFonts w:hint="eastAsia" w:ascii="仿宋" w:hAnsi="仿宋" w:eastAsia="仿宋" w:cs="仿宋"/>
          <w:kern w:val="0"/>
          <w:sz w:val="24"/>
          <w:szCs w:val="24"/>
          <w:highlight w:val="none"/>
          <w:lang w:val="en-US" w:eastAsia="zh-CN"/>
        </w:rPr>
        <w:t>报名时须同步提交投标文件及</w:t>
      </w: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样品。</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（五）投标书及样品送达到采购人的截止时间：</w:t>
      </w:r>
      <w:r>
        <w:rPr>
          <w:rFonts w:hint="eastAsia" w:ascii="仿宋" w:hAnsi="仿宋" w:eastAsia="仿宋" w:cs="仿宋"/>
          <w:kern w:val="0"/>
          <w:sz w:val="24"/>
          <w:szCs w:val="24"/>
          <w:highlight w:val="none"/>
          <w:lang w:val="en-US" w:eastAsia="zh-CN"/>
        </w:rPr>
        <w:t>2023年8月11日上午11:00止。</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（六）投标地点：杭州市钱塘区学源街118号汇丰大厦311室。</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（七）开标时间：2023年8月11日</w:t>
      </w:r>
      <w:bookmarkStart w:id="1" w:name="_GoBack"/>
      <w:bookmarkEnd w:id="1"/>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下午14:00。</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i w:val="0"/>
          <w:iCs w:val="0"/>
          <w:caps w:val="0"/>
          <w:color w:val="auto"/>
          <w:spacing w:val="0"/>
          <w:kern w:val="0"/>
          <w:sz w:val="24"/>
          <w:szCs w:val="24"/>
          <w:highlight w:val="none"/>
          <w:shd w:val="clear" w:color="auto" w:fill="auto"/>
          <w:lang w:val="en-US" w:eastAsia="zh-CN" w:bidi="ar"/>
        </w:rPr>
      </w:pPr>
      <w:r>
        <w:rPr>
          <w:rFonts w:hint="eastAsia" w:ascii="仿宋" w:hAnsi="仿宋" w:eastAsia="仿宋" w:cs="仿宋"/>
          <w:i w:val="0"/>
          <w:iCs w:val="0"/>
          <w:caps w:val="0"/>
          <w:color w:val="auto"/>
          <w:spacing w:val="0"/>
          <w:kern w:val="0"/>
          <w:sz w:val="24"/>
          <w:szCs w:val="24"/>
          <w:highlight w:val="none"/>
          <w:shd w:val="clear" w:color="auto" w:fill="auto"/>
          <w:lang w:val="en-US" w:eastAsia="zh-CN" w:bidi="ar"/>
        </w:rPr>
        <w:t>（八）开标地点：杭州市钱塘区学源街118号汇丰大厦301室。</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文件属下列情况之一的，</w:t>
      </w:r>
      <w:r>
        <w:rPr>
          <w:rFonts w:hint="eastAsia" w:ascii="仿宋" w:hAnsi="仿宋" w:eastAsia="仿宋" w:cs="仿宋"/>
          <w:color w:val="auto"/>
          <w:sz w:val="24"/>
          <w:szCs w:val="24"/>
          <w:highlight w:val="none"/>
          <w:lang w:val="en-US" w:eastAsia="zh-CN"/>
        </w:rPr>
        <w:t>不予接受或取消资格</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adjustRightInd/>
        <w:spacing w:line="36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val="en-US" w:eastAsia="zh-CN"/>
        </w:rPr>
        <w:t>未密封或</w:t>
      </w:r>
      <w:r>
        <w:rPr>
          <w:rFonts w:hint="eastAsia" w:ascii="仿宋" w:hAnsi="仿宋" w:eastAsia="仿宋" w:cs="仿宋"/>
          <w:color w:val="auto"/>
          <w:sz w:val="24"/>
          <w:szCs w:val="24"/>
          <w:highlight w:val="none"/>
        </w:rPr>
        <w:t>未加盖公章</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无法定代表人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授权代理人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签字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盖章的；</w:t>
      </w:r>
    </w:p>
    <w:p>
      <w:pPr>
        <w:keepNext w:val="0"/>
        <w:keepLines w:val="0"/>
        <w:pageBreakBefore w:val="0"/>
        <w:kinsoku/>
        <w:wordWrap/>
        <w:overflowPunct/>
        <w:topLinePunct w:val="0"/>
        <w:autoSpaceDE/>
        <w:autoSpaceDN/>
        <w:bidi w:val="0"/>
        <w:adjustRightInd/>
        <w:spacing w:line="36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未按</w:t>
      </w:r>
      <w:r>
        <w:rPr>
          <w:rFonts w:hint="eastAsia" w:ascii="仿宋" w:hAnsi="仿宋" w:eastAsia="仿宋" w:cs="仿宋"/>
          <w:color w:val="auto"/>
          <w:sz w:val="24"/>
          <w:szCs w:val="24"/>
          <w:highlight w:val="none"/>
          <w:lang w:val="en-US" w:eastAsia="zh-CN"/>
        </w:rPr>
        <w:t>本公告</w:t>
      </w:r>
      <w:r>
        <w:rPr>
          <w:rFonts w:hint="eastAsia" w:ascii="仿宋" w:hAnsi="仿宋" w:eastAsia="仿宋" w:cs="仿宋"/>
          <w:color w:val="auto"/>
          <w:sz w:val="24"/>
          <w:szCs w:val="24"/>
          <w:highlight w:val="none"/>
        </w:rPr>
        <w:t>要求提供合格的资格证明的；</w:t>
      </w:r>
    </w:p>
    <w:p>
      <w:pPr>
        <w:keepNext w:val="0"/>
        <w:keepLines w:val="0"/>
        <w:pageBreakBefore w:val="0"/>
        <w:kinsoku/>
        <w:wordWrap/>
        <w:overflowPunct/>
        <w:topLinePunct w:val="0"/>
        <w:autoSpaceDE/>
        <w:autoSpaceDN/>
        <w:bidi w:val="0"/>
        <w:adjustRightInd/>
        <w:spacing w:line="36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无法人代表身份证明书、法定代表人出具的授权委托书的；</w:t>
      </w:r>
    </w:p>
    <w:p>
      <w:pPr>
        <w:keepNext w:val="0"/>
        <w:keepLines w:val="0"/>
        <w:pageBreakBefore w:val="0"/>
        <w:kinsoku/>
        <w:wordWrap/>
        <w:overflowPunct/>
        <w:topLinePunct w:val="0"/>
        <w:autoSpaceDE/>
        <w:autoSpaceDN/>
        <w:bidi w:val="0"/>
        <w:adjustRightInd/>
        <w:spacing w:line="36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文件未按</w:t>
      </w:r>
      <w:r>
        <w:rPr>
          <w:rFonts w:hint="eastAsia" w:ascii="仿宋" w:hAnsi="仿宋" w:eastAsia="仿宋" w:cs="仿宋"/>
          <w:color w:val="auto"/>
          <w:sz w:val="24"/>
          <w:szCs w:val="24"/>
          <w:highlight w:val="none"/>
          <w:lang w:val="en-US" w:eastAsia="zh-CN"/>
        </w:rPr>
        <w:t>本公告</w:t>
      </w:r>
      <w:r>
        <w:rPr>
          <w:rFonts w:hint="eastAsia" w:ascii="仿宋" w:hAnsi="仿宋" w:eastAsia="仿宋" w:cs="仿宋"/>
          <w:color w:val="auto"/>
          <w:sz w:val="24"/>
          <w:szCs w:val="24"/>
          <w:highlight w:val="none"/>
        </w:rPr>
        <w:t>要求编写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未按规定报价，</w:t>
      </w:r>
      <w:r>
        <w:rPr>
          <w:rFonts w:hint="eastAsia" w:ascii="仿宋" w:hAnsi="仿宋" w:eastAsia="仿宋" w:cs="仿宋"/>
          <w:color w:val="auto"/>
          <w:sz w:val="24"/>
          <w:szCs w:val="24"/>
          <w:highlight w:val="none"/>
          <w:lang w:val="en-US" w:eastAsia="zh-CN"/>
        </w:rPr>
        <w:t>或</w:t>
      </w:r>
      <w:r>
        <w:rPr>
          <w:rFonts w:hint="eastAsia" w:ascii="仿宋" w:hAnsi="仿宋" w:eastAsia="仿宋" w:cs="仿宋"/>
          <w:color w:val="auto"/>
          <w:sz w:val="24"/>
          <w:szCs w:val="24"/>
          <w:highlight w:val="none"/>
        </w:rPr>
        <w:t>方案、规格、技术标准明显不符合</w:t>
      </w:r>
      <w:r>
        <w:rPr>
          <w:rFonts w:hint="eastAsia" w:ascii="仿宋" w:hAnsi="仿宋" w:eastAsia="仿宋" w:cs="仿宋"/>
          <w:color w:val="auto"/>
          <w:sz w:val="24"/>
          <w:szCs w:val="24"/>
          <w:highlight w:val="none"/>
          <w:lang w:val="en-US" w:eastAsia="zh-CN"/>
        </w:rPr>
        <w:t>本公告</w:t>
      </w:r>
      <w:r>
        <w:rPr>
          <w:rFonts w:hint="eastAsia" w:ascii="仿宋" w:hAnsi="仿宋" w:eastAsia="仿宋" w:cs="仿宋"/>
          <w:color w:val="auto"/>
          <w:sz w:val="24"/>
          <w:szCs w:val="24"/>
          <w:highlight w:val="none"/>
        </w:rPr>
        <w:t>要求的；</w:t>
      </w:r>
    </w:p>
    <w:p>
      <w:pPr>
        <w:keepNext w:val="0"/>
        <w:keepLines w:val="0"/>
        <w:pageBreakBefore w:val="0"/>
        <w:kinsoku/>
        <w:wordWrap/>
        <w:overflowPunct/>
        <w:topLinePunct w:val="0"/>
        <w:autoSpaceDE/>
        <w:autoSpaceDN/>
        <w:bidi w:val="0"/>
        <w:adjustRightInd/>
        <w:spacing w:line="360" w:lineRule="auto"/>
        <w:ind w:firstLine="1200" w:firstLineChars="5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文件附有采购</w:t>
      </w:r>
      <w:r>
        <w:rPr>
          <w:rFonts w:hint="eastAsia" w:ascii="仿宋" w:hAnsi="仿宋" w:eastAsia="仿宋" w:cs="仿宋"/>
          <w:color w:val="auto"/>
          <w:sz w:val="24"/>
          <w:szCs w:val="24"/>
          <w:highlight w:val="none"/>
          <w:lang w:val="en-US" w:eastAsia="zh-CN"/>
        </w:rPr>
        <w:t>方</w:t>
      </w:r>
      <w:r>
        <w:rPr>
          <w:rFonts w:hint="eastAsia" w:ascii="仿宋" w:hAnsi="仿宋" w:eastAsia="仿宋" w:cs="仿宋"/>
          <w:color w:val="auto"/>
          <w:sz w:val="24"/>
          <w:szCs w:val="24"/>
          <w:highlight w:val="none"/>
        </w:rPr>
        <w:t>不能接受的条件的；</w:t>
      </w:r>
    </w:p>
    <w:p>
      <w:pPr>
        <w:keepNext w:val="0"/>
        <w:keepLines w:val="0"/>
        <w:pageBreakBefore w:val="0"/>
        <w:kinsoku/>
        <w:wordWrap/>
        <w:overflowPunct/>
        <w:topLinePunct w:val="0"/>
        <w:autoSpaceDE/>
        <w:autoSpaceDN/>
        <w:bidi w:val="0"/>
        <w:adjustRightInd/>
        <w:spacing w:line="360" w:lineRule="auto"/>
        <w:ind w:firstLine="1200" w:firstLineChars="5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未全部响应</w:t>
      </w:r>
      <w:r>
        <w:rPr>
          <w:rFonts w:hint="eastAsia" w:ascii="仿宋" w:hAnsi="仿宋" w:eastAsia="仿宋" w:cs="仿宋"/>
          <w:color w:val="auto"/>
          <w:sz w:val="24"/>
          <w:szCs w:val="24"/>
          <w:highlight w:val="none"/>
          <w:lang w:val="en-US" w:eastAsia="zh-CN"/>
        </w:rPr>
        <w:t>本公告</w:t>
      </w:r>
      <w:r>
        <w:rPr>
          <w:rFonts w:hint="eastAsia" w:ascii="仿宋" w:hAnsi="仿宋" w:eastAsia="仿宋" w:cs="仿宋"/>
          <w:color w:val="auto"/>
          <w:sz w:val="24"/>
          <w:szCs w:val="24"/>
          <w:highlight w:val="none"/>
        </w:rPr>
        <w:t>规定的实质性要求的。</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有效报价</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本项目限价15万元。符合投标文件全部要求；不高于限价的，为有效报价。报价应包含与本项目相关的全部费用。</w:t>
      </w:r>
      <w:r>
        <w:rPr>
          <w:rFonts w:hint="eastAsia" w:ascii="仿宋" w:hAnsi="仿宋" w:eastAsia="仿宋" w:cs="仿宋"/>
          <w:b/>
          <w:bCs/>
          <w:color w:val="auto"/>
          <w:sz w:val="24"/>
          <w:szCs w:val="24"/>
          <w:highlight w:val="none"/>
          <w:lang w:val="en-US" w:eastAsia="zh-CN"/>
        </w:rPr>
        <w:t xml:space="preserve"> </w:t>
      </w:r>
    </w:p>
    <w:p>
      <w:pPr>
        <w:rPr>
          <w:rFonts w:hint="eastAsia"/>
          <w:highlight w:val="none"/>
          <w:lang w:val="en-US" w:eastAsia="zh-CN"/>
        </w:rPr>
      </w:pPr>
    </w:p>
    <w:p>
      <w:pPr>
        <w:spacing w:line="360" w:lineRule="auto"/>
        <w:jc w:val="center"/>
        <w:rPr>
          <w:b/>
          <w:sz w:val="32"/>
          <w:szCs w:val="32"/>
          <w:highlight w:val="none"/>
        </w:rPr>
      </w:pPr>
      <w:r>
        <w:rPr>
          <w:rFonts w:hint="eastAsia"/>
          <w:b/>
          <w:sz w:val="32"/>
          <w:szCs w:val="32"/>
          <w:highlight w:val="none"/>
        </w:rPr>
        <w:t>第四章  评标办法及评分标准</w:t>
      </w:r>
    </w:p>
    <w:p>
      <w:pPr>
        <w:spacing w:line="360" w:lineRule="auto"/>
        <w:rPr>
          <w:b/>
          <w:sz w:val="24"/>
          <w:highlight w:val="none"/>
        </w:rPr>
      </w:pPr>
      <w:r>
        <w:rPr>
          <w:rFonts w:hint="eastAsia"/>
          <w:b/>
          <w:sz w:val="24"/>
          <w:highlight w:val="none"/>
        </w:rPr>
        <w:t>一、评标方式及依据</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本项目评标的依据为招标文件和投标文件及投标承诺。</w:t>
      </w:r>
    </w:p>
    <w:p>
      <w:pPr>
        <w:spacing w:line="360" w:lineRule="auto"/>
        <w:rPr>
          <w:rFonts w:hint="default"/>
          <w:b/>
          <w:sz w:val="24"/>
          <w:highlight w:val="none"/>
          <w:lang w:val="en-US" w:eastAsia="zh-CN"/>
        </w:rPr>
      </w:pPr>
      <w:r>
        <w:rPr>
          <w:rFonts w:hint="eastAsia"/>
          <w:b/>
          <w:sz w:val="24"/>
          <w:highlight w:val="none"/>
          <w:lang w:val="en-US" w:eastAsia="zh-CN"/>
        </w:rPr>
        <w:t>二、评分标准</w:t>
      </w:r>
    </w:p>
    <w:p>
      <w:pPr>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1.技术分（</w:t>
      </w:r>
      <w:r>
        <w:rPr>
          <w:rFonts w:hint="eastAsia" w:ascii="宋体" w:hAnsi="宋体" w:cs="宋体"/>
          <w:color w:val="auto"/>
          <w:sz w:val="24"/>
          <w:szCs w:val="24"/>
          <w:highlight w:val="none"/>
          <w:lang w:val="en-US" w:eastAsia="zh-CN"/>
        </w:rPr>
        <w:t>70</w:t>
      </w:r>
      <w:r>
        <w:rPr>
          <w:rFonts w:hint="eastAsia" w:ascii="宋体" w:hAnsi="宋体" w:eastAsia="宋体" w:cs="宋体"/>
          <w:color w:val="auto"/>
          <w:sz w:val="24"/>
          <w:szCs w:val="24"/>
          <w:highlight w:val="none"/>
          <w:lang w:val="en-US" w:eastAsia="zh-CN"/>
        </w:rPr>
        <w:t>分）</w:t>
      </w:r>
    </w:p>
    <w:tbl>
      <w:tblPr>
        <w:tblStyle w:val="11"/>
        <w:tblpPr w:leftFromText="180" w:rightFromText="180" w:vertAnchor="text" w:horzAnchor="page" w:tblpX="1275" w:tblpY="444"/>
        <w:tblOverlap w:val="never"/>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59"/>
        <w:gridCol w:w="6573"/>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w:t>
            </w:r>
          </w:p>
        </w:tc>
        <w:tc>
          <w:tcPr>
            <w:tcW w:w="6573"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评审细则</w:t>
            </w:r>
          </w:p>
        </w:tc>
        <w:tc>
          <w:tcPr>
            <w:tcW w:w="1026"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企业综合实力、荣誉（</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right w:val="single" w:color="auto" w:sz="4" w:space="0"/>
            </w:tcBorders>
            <w:shd w:val="clear" w:color="auto" w:fill="auto"/>
            <w:noWrap/>
            <w:vAlign w:val="center"/>
          </w:tcPr>
          <w:p>
            <w:pPr>
              <w:keepNext w:val="0"/>
              <w:keepLines w:val="0"/>
              <w:widowControl w:val="0"/>
              <w:numPr>
                <w:ilvl w:val="0"/>
                <w:numId w:val="5"/>
              </w:numPr>
              <w:suppressLineNumbers w:val="0"/>
              <w:adjustRightInd w:val="0"/>
              <w:spacing w:before="0" w:beforeAutospacing="0" w:after="0" w:afterAutospacing="0" w:line="300" w:lineRule="exact"/>
              <w:ind w:left="0" w:right="0"/>
              <w:jc w:val="both"/>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投标人具有</w:t>
            </w:r>
            <w:r>
              <w:rPr>
                <w:rFonts w:hint="eastAsia" w:ascii="仿宋" w:hAnsi="仿宋" w:eastAsia="仿宋" w:cs="仿宋"/>
                <w:color w:val="auto"/>
                <w:sz w:val="24"/>
                <w:szCs w:val="24"/>
                <w:highlight w:val="none"/>
                <w:lang w:val="en-US" w:eastAsia="zh-CN"/>
              </w:rPr>
              <w:t>有效期内的</w:t>
            </w:r>
            <w:r>
              <w:rPr>
                <w:rFonts w:hint="eastAsia" w:ascii="仿宋" w:hAnsi="仿宋" w:eastAsia="仿宋" w:cs="仿宋"/>
                <w:color w:val="auto"/>
                <w:sz w:val="24"/>
                <w:szCs w:val="24"/>
                <w:highlight w:val="none"/>
              </w:rPr>
              <w:t>质量管理体系认证</w:t>
            </w:r>
            <w:r>
              <w:rPr>
                <w:rFonts w:hint="eastAsia"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rPr>
              <w:t>、环境管理体系认证</w:t>
            </w:r>
            <w:r>
              <w:rPr>
                <w:rFonts w:hint="eastAsia" w:ascii="仿宋" w:hAnsi="仿宋" w:eastAsia="仿宋" w:cs="仿宋"/>
                <w:color w:val="auto"/>
                <w:sz w:val="24"/>
                <w:szCs w:val="24"/>
                <w:highlight w:val="none"/>
                <w:lang w:val="en-US" w:eastAsia="zh-CN"/>
              </w:rPr>
              <w:t>证书、职业健康安全管理体系认证证书，</w:t>
            </w:r>
            <w:r>
              <w:rPr>
                <w:rFonts w:hint="eastAsia" w:ascii="仿宋" w:hAnsi="仿宋" w:eastAsia="仿宋" w:cs="仿宋"/>
                <w:color w:val="auto"/>
                <w:sz w:val="24"/>
                <w:szCs w:val="24"/>
                <w:highlight w:val="none"/>
                <w:lang w:eastAsia="zh-CN"/>
              </w:rPr>
              <w:t>且认证范围包含</w:t>
            </w:r>
            <w:r>
              <w:rPr>
                <w:rFonts w:hint="eastAsia" w:ascii="仿宋" w:hAnsi="仿宋" w:eastAsia="仿宋" w:cs="仿宋"/>
                <w:color w:val="auto"/>
                <w:sz w:val="24"/>
                <w:szCs w:val="24"/>
                <w:highlight w:val="none"/>
                <w:lang w:val="en-US" w:eastAsia="zh-CN"/>
              </w:rPr>
              <w:t>涂饰家具、人造板类家具、座椅家具，每提供一份符合要求的证书得2分，最高得6；</w:t>
            </w:r>
          </w:p>
          <w:p>
            <w:pPr>
              <w:keepNext w:val="0"/>
              <w:keepLines w:val="0"/>
              <w:widowControl w:val="0"/>
              <w:numPr>
                <w:ilvl w:val="0"/>
                <w:numId w:val="5"/>
              </w:numPr>
              <w:suppressLineNumbers w:val="0"/>
              <w:adjustRightInd w:val="0"/>
              <w:spacing w:before="0" w:beforeAutospacing="0" w:after="0" w:afterAutospacing="0" w:line="300" w:lineRule="exact"/>
              <w:ind w:left="0" w:right="0"/>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投标人具有有效期内的五星级家具定制服务认证证书，且认证范围包含餐厅家具，完全符合得2分，不符合不得分。</w:t>
            </w:r>
          </w:p>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具有有效期内的由政府颁发的高新技术企业证书的得2分。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655" w:type="dxa"/>
            <w:tcBorders>
              <w:top w:val="single" w:color="auto" w:sz="4" w:space="0"/>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59" w:type="dxa"/>
            <w:tcBorders>
              <w:top w:val="single" w:color="auto" w:sz="4" w:space="0"/>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产品</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6分</w:t>
            </w:r>
            <w:r>
              <w:rPr>
                <w:rFonts w:hint="eastAsia" w:ascii="仿宋" w:hAnsi="仿宋" w:eastAsia="仿宋" w:cs="仿宋"/>
                <w:color w:val="auto"/>
                <w:sz w:val="24"/>
                <w:szCs w:val="24"/>
                <w:highlight w:val="none"/>
                <w:lang w:eastAsia="zh-CN"/>
              </w:rPr>
              <w:t>）</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numPr>
                <w:ilvl w:val="0"/>
                <w:numId w:val="6"/>
              </w:numPr>
              <w:bidi w:val="0"/>
              <w:spacing w:line="240" w:lineRule="auto"/>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投标人具有有效期内的中国环境标志认证产品证书，认证产品需包含餐桌、餐椅、餐边柜、前台、酒柜，完全符合的得2分，缺一项产品扣1分，扣完为止。</w:t>
            </w:r>
          </w:p>
          <w:p>
            <w:pPr>
              <w:pStyle w:val="10"/>
              <w:numPr>
                <w:ilvl w:val="0"/>
                <w:numId w:val="6"/>
              </w:numPr>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投标人具有有效期内的家具产品环保卫士认证证书，认证产品需包含</w:t>
            </w:r>
            <w:r>
              <w:rPr>
                <w:rFonts w:hint="eastAsia" w:ascii="仿宋" w:hAnsi="仿宋" w:eastAsia="仿宋" w:cs="仿宋"/>
                <w:b w:val="0"/>
                <w:bCs w:val="0"/>
                <w:color w:val="auto"/>
                <w:sz w:val="24"/>
                <w:szCs w:val="24"/>
                <w:highlight w:val="none"/>
                <w:lang w:val="en-US" w:eastAsia="zh-CN"/>
              </w:rPr>
              <w:t>餐桌、餐椅、餐边柜、前台、酒柜</w:t>
            </w:r>
            <w:r>
              <w:rPr>
                <w:rFonts w:hint="eastAsia" w:ascii="仿宋" w:hAnsi="仿宋" w:eastAsia="仿宋" w:cs="仿宋"/>
                <w:color w:val="auto"/>
                <w:sz w:val="24"/>
                <w:szCs w:val="24"/>
                <w:highlight w:val="none"/>
                <w:lang w:val="en-US" w:eastAsia="zh-CN"/>
              </w:rPr>
              <w:t>，完全符合的得2分，缺一项产品扣1分，扣完为止。</w:t>
            </w:r>
          </w:p>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3、投标人具有有效期内的产品防腐蚀认证证书，认证内容需包含</w:t>
            </w:r>
            <w:r>
              <w:rPr>
                <w:rFonts w:hint="eastAsia" w:ascii="仿宋" w:hAnsi="仿宋" w:eastAsia="仿宋" w:cs="仿宋"/>
                <w:b w:val="0"/>
                <w:bCs w:val="0"/>
                <w:color w:val="auto"/>
                <w:sz w:val="24"/>
                <w:szCs w:val="24"/>
                <w:highlight w:val="none"/>
                <w:lang w:val="en-US" w:eastAsia="zh-CN"/>
              </w:rPr>
              <w:t>餐桌、餐椅、餐边柜、前台、酒柜，且认证等级达到10级，完全符合得</w:t>
            </w:r>
            <w:r>
              <w:rPr>
                <w:rFonts w:hint="eastAsia" w:ascii="仿宋" w:hAnsi="仿宋" w:eastAsia="仿宋" w:cs="仿宋"/>
                <w:color w:val="auto"/>
                <w:sz w:val="24"/>
                <w:szCs w:val="24"/>
                <w:highlight w:val="none"/>
                <w:lang w:val="en-US" w:eastAsia="zh-CN"/>
              </w:rPr>
              <w:t>完全符合的得2分，缺一项产品扣1分，扣完为止。</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自20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年1月以来完成的类似业绩合同，</w:t>
            </w:r>
            <w:r>
              <w:rPr>
                <w:rFonts w:hint="eastAsia" w:ascii="仿宋" w:hAnsi="仿宋" w:eastAsia="仿宋" w:cs="仿宋"/>
                <w:color w:val="auto"/>
                <w:sz w:val="24"/>
                <w:szCs w:val="24"/>
                <w:highlight w:val="none"/>
                <w:lang w:val="en-US" w:eastAsia="zh-CN"/>
              </w:rPr>
              <w:t>每提供1份得1分，最高得3分。</w:t>
            </w:r>
          </w:p>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（投标文件中提供</w:t>
            </w:r>
            <w:r>
              <w:rPr>
                <w:rFonts w:hint="eastAsia" w:ascii="仿宋" w:hAnsi="仿宋" w:eastAsia="仿宋" w:cs="仿宋"/>
                <w:color w:val="auto"/>
                <w:sz w:val="24"/>
                <w:szCs w:val="24"/>
                <w:highlight w:val="none"/>
                <w:lang w:val="en-US" w:eastAsia="zh-CN"/>
              </w:rPr>
              <w:t>中标网站截图、中标通知书、</w:t>
            </w: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lang w:val="en-US" w:eastAsia="zh-CN"/>
              </w:rPr>
              <w:t>复印件</w:t>
            </w:r>
            <w:r>
              <w:rPr>
                <w:rFonts w:hint="eastAsia" w:ascii="仿宋" w:hAnsi="仿宋" w:eastAsia="仿宋" w:cs="仿宋"/>
                <w:color w:val="auto"/>
                <w:sz w:val="24"/>
                <w:szCs w:val="24"/>
                <w:highlight w:val="none"/>
              </w:rPr>
              <w:t>并加盖</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原件备查</w:t>
            </w:r>
            <w:r>
              <w:rPr>
                <w:rFonts w:hint="eastAsia" w:ascii="仿宋" w:hAnsi="仿宋" w:eastAsia="仿宋" w:cs="仿宋"/>
                <w:color w:val="auto"/>
                <w:sz w:val="24"/>
                <w:szCs w:val="24"/>
                <w:highlight w:val="none"/>
              </w:rPr>
              <w:t>）</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产品检测报告（</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投标人提供2022年1月1日以来由第三方检测机构出具的合格成品检测报告，所提供的检测报告中应当包含但不限于以下检测数据：</w:t>
            </w:r>
          </w:p>
          <w:p>
            <w:pPr>
              <w:keepNext w:val="0"/>
              <w:keepLines w:val="0"/>
              <w:widowControl/>
              <w:numPr>
                <w:ilvl w:val="0"/>
                <w:numId w:val="7"/>
              </w:numPr>
              <w:suppressLineNumbers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餐桌：符合GB/T 24821-2009标准，检测内容需包含着地平稳性、理化性能要求（木材含水率、耐夜性、</w:t>
            </w:r>
            <w:r>
              <w:rPr>
                <w:rFonts w:hint="eastAsia" w:ascii="仿宋" w:hAnsi="仿宋" w:eastAsia="仿宋" w:cs="仿宋"/>
                <w:color w:val="auto"/>
                <w:kern w:val="0"/>
                <w:sz w:val="24"/>
                <w:szCs w:val="24"/>
                <w:highlight w:val="none"/>
                <w:lang w:val="en-US" w:eastAsia="zh-CN" w:bidi="ar"/>
              </w:rPr>
              <w:t>耐干热、耐湿热、耐冷热温差 、附着力、抗冲击</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耐磨性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耐香烟燃烧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力学性能要求</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桌类强度和耐久性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桌类稳定性</w:t>
            </w:r>
            <w:r>
              <w:rPr>
                <w:rFonts w:hint="eastAsia" w:ascii="仿宋" w:hAnsi="仿宋" w:eastAsia="仿宋" w:cs="仿宋"/>
                <w:color w:val="auto"/>
                <w:sz w:val="24"/>
                <w:szCs w:val="24"/>
                <w:highlight w:val="none"/>
                <w:lang w:val="en-US" w:eastAsia="zh-CN"/>
              </w:rPr>
              <w:t>）、甲醛释放量≤0.05</w:t>
            </w:r>
            <w:r>
              <w:rPr>
                <w:rFonts w:hint="eastAsia" w:ascii="仿宋" w:hAnsi="仿宋" w:eastAsia="仿宋" w:cs="仿宋"/>
                <w:color w:val="auto"/>
                <w:kern w:val="0"/>
                <w:sz w:val="24"/>
                <w:szCs w:val="24"/>
                <w:highlight w:val="none"/>
                <w:lang w:val="en-US" w:eastAsia="zh-CN" w:bidi="ar"/>
              </w:rPr>
              <w:t>mg/L、重金属含量</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可溶性铅</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 xml:space="preserve">可溶性镉 </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可溶性铬</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可溶性汞</w:t>
            </w:r>
            <w:r>
              <w:rPr>
                <w:rFonts w:hint="eastAsia" w:ascii="仿宋" w:hAnsi="仿宋" w:eastAsia="仿宋" w:cs="仿宋"/>
                <w:color w:val="auto"/>
                <w:sz w:val="24"/>
                <w:szCs w:val="24"/>
                <w:highlight w:val="none"/>
                <w:lang w:val="en-US" w:eastAsia="zh-CN"/>
              </w:rPr>
              <w:t>）未检出，以上指标均符合的得2分，缺一项扣1分，扣完为止。</w:t>
            </w:r>
          </w:p>
          <w:p>
            <w:pPr>
              <w:keepNext w:val="0"/>
              <w:keepLines w:val="0"/>
              <w:widowControl/>
              <w:numPr>
                <w:ilvl w:val="0"/>
                <w:numId w:val="0"/>
              </w:numPr>
              <w:suppressLineNumbers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2、餐椅：符合GB/T 24821-2009标准，检测内容需包含着地平稳性、理化性能要求（木材含水率、耐夜性、</w:t>
            </w:r>
            <w:r>
              <w:rPr>
                <w:rFonts w:hint="eastAsia" w:ascii="仿宋" w:hAnsi="仿宋" w:eastAsia="仿宋" w:cs="仿宋"/>
                <w:color w:val="auto"/>
                <w:kern w:val="0"/>
                <w:sz w:val="24"/>
                <w:szCs w:val="24"/>
                <w:highlight w:val="none"/>
                <w:lang w:val="en-US" w:eastAsia="zh-CN" w:bidi="ar"/>
              </w:rPr>
              <w:t>耐干热、耐湿热、耐冷热温差 、附着力、抗冲击</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耐磨性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耐香烟燃烧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力学性能要求</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椅类强度和耐久性</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椅凳类稳定性</w:t>
            </w:r>
            <w:r>
              <w:rPr>
                <w:rFonts w:hint="eastAsia" w:ascii="仿宋" w:hAnsi="仿宋" w:eastAsia="仿宋" w:cs="仿宋"/>
                <w:color w:val="auto"/>
                <w:sz w:val="24"/>
                <w:szCs w:val="24"/>
                <w:highlight w:val="none"/>
                <w:lang w:val="en-US" w:eastAsia="zh-CN"/>
              </w:rPr>
              <w:t>）、甲醛释放量≤0.05</w:t>
            </w:r>
            <w:r>
              <w:rPr>
                <w:rFonts w:hint="eastAsia" w:ascii="仿宋" w:hAnsi="仿宋" w:eastAsia="仿宋" w:cs="仿宋"/>
                <w:color w:val="auto"/>
                <w:kern w:val="0"/>
                <w:sz w:val="24"/>
                <w:szCs w:val="24"/>
                <w:highlight w:val="none"/>
                <w:lang w:val="en-US" w:eastAsia="zh-CN" w:bidi="ar"/>
              </w:rPr>
              <w:t>mg/L、重金属含量</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可溶性铅</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 xml:space="preserve">可溶性镉 </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可溶性铬</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kern w:val="0"/>
                <w:sz w:val="24"/>
                <w:szCs w:val="24"/>
                <w:highlight w:val="none"/>
                <w:lang w:val="en-US" w:eastAsia="zh-CN" w:bidi="ar"/>
              </w:rPr>
              <w:t>可溶性汞</w:t>
            </w:r>
            <w:r>
              <w:rPr>
                <w:rFonts w:hint="eastAsia" w:ascii="仿宋" w:hAnsi="仿宋" w:eastAsia="仿宋" w:cs="仿宋"/>
                <w:color w:val="auto"/>
                <w:sz w:val="24"/>
                <w:szCs w:val="24"/>
                <w:highlight w:val="none"/>
                <w:lang w:val="en-US" w:eastAsia="zh-CN"/>
              </w:rPr>
              <w:t>）未检出，以上指标均符合的得2分，缺一项扣1分，扣完为止。</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5" w:hRule="atLeast"/>
        </w:trPr>
        <w:tc>
          <w:tcPr>
            <w:tcW w:w="655" w:type="dxa"/>
            <w:tcBorders>
              <w:top w:val="single" w:color="auto" w:sz="4" w:space="0"/>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259" w:type="dxa"/>
            <w:tcBorders>
              <w:top w:val="single" w:color="auto" w:sz="4" w:space="0"/>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原材料检验报告（</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投标人提供2022年1月1日以来由第三方检测机构出具的合格原材料检测报告，所提供的检测报告中应当包含但不限于以下检测数据：</w:t>
            </w:r>
          </w:p>
          <w:p>
            <w:pPr>
              <w:numPr>
                <w:ilvl w:val="0"/>
                <w:numId w:val="0"/>
              </w:num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1、多层板：符合GB/T 9816-2015、GB/T 35601-2017、GB 18580-2017、JC/T 2039-2010标准,含水率、胶合强度、静曲强度、弹性模量、甲醛释放量≤0.02mg/m³、苯、甲苯、二甲苯、总挥发性有机化合物(TVOC)、长霉等级（≥5种霉菌）达到1级及以上等均合格，完全符合得1分，不符合或不提供不得分。</w:t>
            </w:r>
          </w:p>
          <w:p>
            <w:pPr>
              <w:numPr>
                <w:ilvl w:val="0"/>
                <w:numId w:val="0"/>
              </w:num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2、油漆：符合GB 18581-2020标准，VOC 含量、乙二醇醚及醚酯总和含量、苯含量、多环芳烃总和含量、</w:t>
            </w:r>
            <w:r>
              <w:rPr>
                <w:rFonts w:hint="eastAsia" w:ascii="仿宋" w:hAnsi="仿宋" w:eastAsia="仿宋" w:cs="仿宋"/>
                <w:color w:val="auto"/>
                <w:kern w:val="0"/>
                <w:sz w:val="24"/>
                <w:szCs w:val="24"/>
                <w:highlight w:val="none"/>
                <w:lang w:val="en-US" w:eastAsia="zh-CN" w:bidi="ar"/>
              </w:rPr>
              <w:t>游离二异氰酸酯总和含量、卤代烃总和含量等</w:t>
            </w:r>
            <w:r>
              <w:rPr>
                <w:rFonts w:hint="eastAsia" w:ascii="仿宋" w:hAnsi="仿宋" w:eastAsia="仿宋" w:cs="仿宋"/>
                <w:color w:val="auto"/>
                <w:sz w:val="24"/>
                <w:szCs w:val="24"/>
                <w:highlight w:val="none"/>
                <w:lang w:val="en-US" w:eastAsia="zh-CN"/>
              </w:rPr>
              <w:t>均合格，完全符合得1分，不符合或不提供不得分。</w:t>
            </w:r>
          </w:p>
          <w:p>
            <w:pPr>
              <w:numPr>
                <w:ilvl w:val="0"/>
                <w:numId w:val="0"/>
              </w:numPr>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3、橡胶木：符合</w:t>
            </w:r>
            <w:r>
              <w:rPr>
                <w:rFonts w:hint="eastAsia" w:ascii="仿宋" w:hAnsi="仿宋" w:eastAsia="仿宋" w:cs="仿宋"/>
                <w:color w:val="auto"/>
                <w:kern w:val="0"/>
                <w:sz w:val="24"/>
                <w:szCs w:val="24"/>
                <w:highlight w:val="none"/>
                <w:lang w:val="en-US" w:eastAsia="zh-CN" w:bidi="ar"/>
              </w:rPr>
              <w:t>GB/T 1931-2009、GB 18584-2001、</w:t>
            </w:r>
            <w:r>
              <w:rPr>
                <w:rFonts w:hint="eastAsia" w:ascii="仿宋" w:hAnsi="仿宋" w:eastAsia="仿宋" w:cs="仿宋"/>
                <w:color w:val="auto"/>
                <w:sz w:val="24"/>
                <w:szCs w:val="24"/>
                <w:highlight w:val="none"/>
                <w:lang w:val="en-US" w:eastAsia="zh-CN"/>
              </w:rPr>
              <w:t>JC/T 2039-2010标准，</w:t>
            </w:r>
            <w:r>
              <w:rPr>
                <w:rFonts w:hint="eastAsia" w:ascii="仿宋" w:hAnsi="仿宋" w:eastAsia="仿宋" w:cs="仿宋"/>
                <w:color w:val="auto"/>
                <w:kern w:val="0"/>
                <w:sz w:val="24"/>
                <w:szCs w:val="24"/>
                <w:highlight w:val="none"/>
                <w:lang w:val="en-US" w:eastAsia="zh-CN" w:bidi="ar"/>
              </w:rPr>
              <w:t>木材含水率、甲醛释放量未检出、</w:t>
            </w:r>
            <w:r>
              <w:rPr>
                <w:rFonts w:hint="eastAsia" w:ascii="仿宋" w:hAnsi="仿宋" w:eastAsia="仿宋" w:cs="仿宋"/>
                <w:color w:val="auto"/>
                <w:sz w:val="24"/>
                <w:szCs w:val="24"/>
                <w:highlight w:val="none"/>
                <w:lang w:val="en-US" w:eastAsia="zh-CN"/>
              </w:rPr>
              <w:t>长霉等级（≥5种霉菌）达到1级及以上等均合格，完全符合得1分，不符合或不提供不得分。</w:t>
            </w:r>
          </w:p>
          <w:p>
            <w:pPr>
              <w:keepNext w:val="0"/>
              <w:keepLines w:val="0"/>
              <w:widowControl/>
              <w:suppressLineNumbers w:val="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4、阻燃海绵：符合GB/T 10802-2006标准，25%压陷硬度、65%/25%压陷比≥1.8、75%压缩永久变形、回弹率≥35%、拉伸强度、伸长率、阻燃性能等均合格，完全符合得1分，不符合或不提供不得分。</w:t>
            </w:r>
          </w:p>
          <w:p>
            <w:pPr>
              <w:keepNext w:val="0"/>
              <w:keepLines w:val="0"/>
              <w:widowControl/>
              <w:suppressLineNumbers w:val="0"/>
              <w:jc w:val="left"/>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5、皮：符合</w:t>
            </w:r>
            <w:r>
              <w:rPr>
                <w:rFonts w:hint="eastAsia" w:ascii="仿宋" w:hAnsi="仿宋" w:eastAsia="仿宋" w:cs="仿宋"/>
                <w:color w:val="auto"/>
                <w:kern w:val="0"/>
                <w:sz w:val="24"/>
                <w:szCs w:val="24"/>
                <w:highlight w:val="none"/>
                <w:lang w:val="en-US" w:eastAsia="zh-CN" w:bidi="ar"/>
              </w:rPr>
              <w:t>GB/T 16799-2018、QB/T 4199-2011标准，摩擦色牢度（干擦、湿擦、碱性汗液）、耐折牢度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bidi="ar"/>
              </w:rPr>
              <w:t>耐磨性、撕裂力、游离甲醛未检出、</w:t>
            </w:r>
            <w:r>
              <w:rPr>
                <w:rFonts w:hint="eastAsia" w:ascii="仿宋" w:hAnsi="仿宋" w:eastAsia="仿宋" w:cs="仿宋"/>
                <w:color w:val="auto"/>
                <w:sz w:val="24"/>
                <w:szCs w:val="24"/>
                <w:highlight w:val="none"/>
                <w:lang w:val="en-US" w:eastAsia="zh-CN"/>
              </w:rPr>
              <w:t>长霉等级（≥5种霉菌）达到1级及以上等均合格，完全符合得1分，不符合或不提供不得分。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供货的措施与方案（</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根据投标人提供供货期响应招标文件情况，供货措施及方案科学有效性，供货措施及方案存在欠缺、影响或者可能影响供货的，由评标委员会进行分析比较、评议、确定档次，独立打分</w:t>
            </w:r>
            <w:r>
              <w:rPr>
                <w:rFonts w:hint="eastAsia" w:ascii="仿宋" w:hAnsi="仿宋" w:eastAsia="仿宋" w:cs="仿宋"/>
                <w:color w:val="auto"/>
                <w:sz w:val="24"/>
                <w:szCs w:val="24"/>
                <w:highlight w:val="none"/>
                <w:lang w:eastAsia="zh-CN"/>
              </w:rPr>
              <w:t>。优得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分，良得3分，一般得2分，没有不得分。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安装、验收的方案和措施（</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投标人提供针对本项目的合理运输安装方案、安排参与项目的负责人、专业技术安装人员、装卸人员的素质、技术能力、经验和人数，由评标委员会进行分析比较、评议、确定档次，独立打分</w:t>
            </w:r>
            <w:r>
              <w:rPr>
                <w:rFonts w:hint="eastAsia" w:ascii="仿宋" w:hAnsi="仿宋" w:eastAsia="仿宋" w:cs="仿宋"/>
                <w:color w:val="auto"/>
                <w:sz w:val="24"/>
                <w:szCs w:val="24"/>
                <w:highlight w:val="none"/>
                <w:lang w:eastAsia="zh-CN"/>
              </w:rPr>
              <w:t>。优得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分，良得3分，一般得2分，没有不得分。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产品质量保障措施（</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对原材料、半成品、外购件质量的保障措施；对含水率、甲醛量、色泽等过程检测的方法与有效控制的手段措施等情况，由评标委员会进行分析比较、评议、确定档次，独立打分。优得5分，良得3分，一般得2分，没有不得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机器设备（3分）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投标人具有履行合同所必需的设备，提供包含但不仅限于开料设备、钻孔设备、压板设备、涂装设备、拼板设备、环保设备等，提供设备购置发票的复印件和设备现场照片，每提供一项得0.5分，最高得3分。</w:t>
            </w:r>
          </w:p>
          <w:p>
            <w:pPr>
              <w:bidi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注：投标文件中提供相关证明材料复印件加盖投标人公章。</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样品（</w:t>
            </w:r>
            <w:r>
              <w:rPr>
                <w:rFonts w:hint="eastAsia" w:ascii="仿宋" w:hAnsi="仿宋" w:eastAsia="仿宋" w:cs="仿宋"/>
                <w:color w:val="auto"/>
                <w:sz w:val="24"/>
                <w:szCs w:val="24"/>
                <w:highlight w:val="none"/>
                <w:lang w:val="en-US" w:eastAsia="zh-CN"/>
              </w:rPr>
              <w:t>16分</w:t>
            </w:r>
            <w:r>
              <w:rPr>
                <w:rFonts w:hint="eastAsia" w:ascii="仿宋" w:hAnsi="仿宋" w:eastAsia="仿宋" w:cs="仿宋"/>
                <w:color w:val="auto"/>
                <w:sz w:val="24"/>
                <w:szCs w:val="24"/>
                <w:highlight w:val="none"/>
                <w:lang w:eastAsia="zh-CN"/>
              </w:rPr>
              <w:t>）</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numPr>
                <w:ilvl w:val="0"/>
                <w:numId w:val="8"/>
              </w:numPr>
              <w:suppressLineNumbers w:val="0"/>
              <w:adjustRightInd w:val="0"/>
              <w:spacing w:before="0" w:beforeAutospacing="0" w:after="0" w:afterAutospacing="0" w:line="300" w:lineRule="exact"/>
              <w:ind w:left="0" w:right="0"/>
              <w:jc w:val="both"/>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kern w:val="2"/>
                <w:sz w:val="24"/>
                <w:szCs w:val="24"/>
                <w:highlight w:val="none"/>
                <w:lang w:val="en-US" w:eastAsia="zh-CN" w:bidi="ar"/>
              </w:rPr>
              <w:t>提供本项目涉及的原材料小样，。样品要求完好无损、色泽均匀、符合环保标准，所用材料和品牌需符合招标文件要求，由评委根据以上情况酌情打分，优秀得8分，良好得5分，一般得2分，未提供或认定为差的得0分。</w:t>
            </w:r>
          </w:p>
          <w:p>
            <w:pPr>
              <w:bidi w:val="0"/>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
              </w:rPr>
              <w:t>2、餐椅一把 ：根据材质、外观、制作工艺、及实用性由评委比较评分，优秀得8分，良好得5分，一般得2分，未提供或认定为差的得0分。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655"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w:t>
            </w:r>
          </w:p>
        </w:tc>
        <w:tc>
          <w:tcPr>
            <w:tcW w:w="1259" w:type="dxa"/>
            <w:tcBorders>
              <w:top w:val="single" w:color="auto" w:sz="4" w:space="0"/>
              <w:left w:val="single" w:color="auto" w:sz="4" w:space="0"/>
              <w:bottom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优惠</w:t>
            </w:r>
            <w:r>
              <w:rPr>
                <w:rFonts w:hint="eastAsia" w:ascii="仿宋" w:hAnsi="仿宋" w:eastAsia="仿宋" w:cs="仿宋"/>
                <w:color w:val="auto"/>
                <w:sz w:val="24"/>
                <w:szCs w:val="24"/>
                <w:highlight w:val="none"/>
                <w:lang w:val="en-US" w:eastAsia="zh-CN"/>
              </w:rPr>
              <w:t>政策</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c>
          <w:tcPr>
            <w:tcW w:w="6573"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为响应《转发财政部工业和信息化部关于印发〈政府采购促进中小企业发展暂行办法〉的通知》（浙财采监〔2012〕11号）的有关规定，投标人为小微企业的，得2分，需要提供小微企业声明函和国家企业信用信息公示系统的小微企业名录证明截图，不提供不得分。</w:t>
            </w:r>
          </w:p>
          <w:p>
            <w:pPr>
              <w:bidi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（投标文件中提供</w:t>
            </w:r>
            <w:r>
              <w:rPr>
                <w:rFonts w:hint="eastAsia" w:ascii="仿宋" w:hAnsi="仿宋" w:eastAsia="仿宋" w:cs="仿宋"/>
                <w:color w:val="auto"/>
                <w:sz w:val="24"/>
                <w:szCs w:val="24"/>
                <w:highlight w:val="none"/>
                <w:lang w:val="en-US" w:eastAsia="zh-CN"/>
              </w:rPr>
              <w:t>声明函和网站截图并</w:t>
            </w:r>
            <w:r>
              <w:rPr>
                <w:rFonts w:hint="eastAsia" w:ascii="仿宋" w:hAnsi="仿宋" w:eastAsia="仿宋" w:cs="仿宋"/>
                <w:color w:val="auto"/>
                <w:sz w:val="24"/>
                <w:szCs w:val="24"/>
                <w:highlight w:val="none"/>
              </w:rPr>
              <w:t>加盖投标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公章）</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655" w:type="dxa"/>
            <w:tcBorders>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w:t>
            </w:r>
          </w:p>
        </w:tc>
        <w:tc>
          <w:tcPr>
            <w:tcW w:w="1259" w:type="dxa"/>
            <w:tcBorders>
              <w:left w:val="single" w:color="auto" w:sz="4" w:space="0"/>
              <w:right w:val="single" w:color="auto" w:sz="4" w:space="0"/>
            </w:tcBorders>
            <w:noWrap/>
            <w:vAlign w:val="center"/>
          </w:tcPr>
          <w:p>
            <w:pPr>
              <w:bidi w:val="0"/>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售后服务（6分）</w:t>
            </w:r>
          </w:p>
        </w:tc>
        <w:tc>
          <w:tcPr>
            <w:tcW w:w="6573" w:type="dxa"/>
            <w:tcBorders>
              <w:top w:val="single" w:color="auto" w:sz="4" w:space="0"/>
              <w:left w:val="single" w:color="auto" w:sz="4" w:space="0"/>
              <w:right w:val="single" w:color="auto" w:sz="4" w:space="0"/>
            </w:tcBorders>
            <w:shd w:val="clear" w:color="auto" w:fill="auto"/>
            <w:noWrap/>
            <w:vAlign w:val="center"/>
          </w:tcPr>
          <w:p>
            <w:pPr>
              <w:bidi w:val="0"/>
              <w:spacing w:line="24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投标人售后服务承诺及售后服务响应体系和保障措施的合理性、完备性评分。主要参考指标包括整体售后服务方案、质量保证期限、维修服务技术力量、售后服务响应时间承诺、维修服务场所距项目所在地的远近情况、配件储备情况以及其他与售后服务相关的优惠措施等，由评标委员会进行分析比较、评议、确定档次，独立打分。优得6分；良得4分；一般得2分；差得0分。不提供方案的不得分。</w:t>
            </w:r>
          </w:p>
        </w:tc>
        <w:tc>
          <w:tcPr>
            <w:tcW w:w="1026" w:type="dxa"/>
            <w:tcBorders>
              <w:top w:val="single" w:color="auto" w:sz="4" w:space="0"/>
              <w:left w:val="single" w:color="auto" w:sz="4" w:space="0"/>
              <w:bottom w:val="single" w:color="auto" w:sz="4" w:space="0"/>
              <w:right w:val="single" w:color="auto" w:sz="4" w:space="0"/>
            </w:tcBorders>
            <w:shd w:val="clear" w:color="auto" w:fill="auto"/>
            <w:noWrap/>
            <w:vAlign w:val="center"/>
          </w:tcPr>
          <w:p>
            <w:pPr>
              <w:bidi w:val="0"/>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bl>
    <w:p>
      <w:pPr>
        <w:bidi w:val="0"/>
        <w:spacing w:line="360" w:lineRule="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u w:val="single"/>
          <w:lang w:val="en-US" w:eastAsia="zh-CN"/>
        </w:rPr>
        <w:t>注：所有的证书及检测报告必须在有效期内，不在有效期内的不得分。中标后业主有权对中标</w:t>
      </w:r>
      <w:r>
        <w:rPr>
          <w:rFonts w:hint="eastAsia" w:ascii="宋体" w:hAnsi="宋体" w:cs="宋体"/>
          <w:b/>
          <w:bCs/>
          <w:color w:val="auto"/>
          <w:sz w:val="24"/>
          <w:szCs w:val="24"/>
          <w:highlight w:val="none"/>
          <w:u w:val="single"/>
          <w:lang w:val="en-US" w:eastAsia="zh-CN"/>
        </w:rPr>
        <w:t>人</w:t>
      </w:r>
      <w:r>
        <w:rPr>
          <w:rFonts w:hint="eastAsia" w:ascii="宋体" w:hAnsi="宋体" w:eastAsia="宋体" w:cs="宋体"/>
          <w:b/>
          <w:bCs/>
          <w:color w:val="auto"/>
          <w:sz w:val="24"/>
          <w:szCs w:val="24"/>
          <w:highlight w:val="none"/>
          <w:u w:val="single"/>
          <w:lang w:val="en-US" w:eastAsia="zh-CN"/>
        </w:rPr>
        <w:t>的资质证书原件进行重新审核，若发现内容不符或造假，则取消中标资格</w:t>
      </w:r>
      <w:r>
        <w:rPr>
          <w:rFonts w:hint="eastAsia" w:ascii="宋体" w:hAnsi="宋体" w:cs="宋体"/>
          <w:b/>
          <w:bCs/>
          <w:color w:val="auto"/>
          <w:sz w:val="24"/>
          <w:szCs w:val="24"/>
          <w:highlight w:val="none"/>
          <w:u w:val="single"/>
          <w:lang w:val="en-US" w:eastAsia="zh-CN"/>
        </w:rPr>
        <w:t>，同时依法承担相应责任</w:t>
      </w:r>
      <w:r>
        <w:rPr>
          <w:rFonts w:hint="eastAsia" w:ascii="宋体" w:hAnsi="宋体" w:eastAsia="宋体" w:cs="宋体"/>
          <w:b/>
          <w:bCs/>
          <w:color w:val="auto"/>
          <w:sz w:val="24"/>
          <w:szCs w:val="24"/>
          <w:highlight w:val="none"/>
          <w:u w:val="single"/>
          <w:lang w:val="en-US" w:eastAsia="zh-CN"/>
        </w:rPr>
        <w:t>。</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价格分（</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w:t>
      </w:r>
      <w:r>
        <w:rPr>
          <w:rFonts w:hint="eastAsia" w:ascii="宋体" w:hAnsi="宋体" w:eastAsia="宋体" w:cs="宋体"/>
          <w:color w:val="auto"/>
          <w:sz w:val="24"/>
          <w:szCs w:val="24"/>
          <w:highlight w:val="none"/>
        </w:rPr>
        <w:t>分）</w:t>
      </w:r>
    </w:p>
    <w:tbl>
      <w:tblPr>
        <w:tblStyle w:val="11"/>
        <w:tblW w:w="8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210" w:type="dxa"/>
            <w:tcBorders>
              <w:top w:val="single" w:color="auto" w:sz="4" w:space="0"/>
              <w:left w:val="single" w:color="auto" w:sz="4" w:space="0"/>
              <w:bottom w:val="single" w:color="auto" w:sz="4" w:space="0"/>
              <w:right w:val="single" w:color="auto" w:sz="4" w:space="0"/>
            </w:tcBorders>
            <w:noWrap/>
            <w:vAlign w:val="bottom"/>
          </w:tcPr>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价格权值</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210"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价格权值=0.</w:t>
            </w:r>
            <w:r>
              <w:rPr>
                <w:rFonts w:hint="eastAsia" w:ascii="宋体" w:hAnsi="宋体" w:cs="宋体"/>
                <w:color w:val="auto"/>
                <w:kern w:val="0"/>
                <w:sz w:val="24"/>
                <w:szCs w:val="24"/>
                <w:highlight w:val="none"/>
                <w:lang w:val="en-US" w:eastAsia="zh-CN"/>
              </w:rPr>
              <w:t>3</w:t>
            </w:r>
          </w:p>
        </w:tc>
        <w:tc>
          <w:tcPr>
            <w:tcW w:w="659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最低有效投标价格为评标基准价</w:t>
            </w:r>
          </w:p>
          <w:p>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投标报价得分=(评标基准价／投标报价)×价格权值×100 </w:t>
            </w:r>
          </w:p>
          <w:p>
            <w:pPr>
              <w:widowControl/>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（计算得分保留小数点后2位）</w:t>
            </w:r>
          </w:p>
        </w:tc>
      </w:tr>
    </w:tbl>
    <w:p>
      <w:pPr>
        <w:pStyle w:val="3"/>
        <w:rPr>
          <w:rFonts w:hint="default" w:ascii="宋体" w:hAnsi="宋体" w:eastAsia="宋体" w:cs="宋体"/>
          <w:color w:val="auto"/>
          <w:highlight w:val="none"/>
          <w:lang w:val="en-US" w:eastAsia="zh-CN"/>
        </w:rPr>
      </w:pPr>
    </w:p>
    <w:p>
      <w:pPr>
        <w:spacing w:line="360" w:lineRule="auto"/>
        <w:rPr>
          <w:rFonts w:hint="eastAsia"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三、</w:t>
      </w:r>
      <w:r>
        <w:rPr>
          <w:rFonts w:hint="eastAsia" w:ascii="仿宋" w:hAnsi="仿宋" w:eastAsia="仿宋" w:cs="仿宋"/>
          <w:b/>
          <w:bCs/>
          <w:color w:val="auto"/>
          <w:sz w:val="24"/>
          <w:szCs w:val="24"/>
          <w:highlight w:val="none"/>
          <w:lang w:val="en-US" w:eastAsia="zh-CN"/>
        </w:rPr>
        <w:t>中标与公示</w:t>
      </w:r>
    </w:p>
    <w:p>
      <w:pPr>
        <w:keepNext w:val="0"/>
        <w:keepLines w:val="0"/>
        <w:pageBreakBefore w:val="0"/>
        <w:kinsoku/>
        <w:wordWrap/>
        <w:overflowPunct/>
        <w:topLinePunct w:val="0"/>
        <w:autoSpaceDE/>
        <w:autoSpaceDN/>
        <w:bidi w:val="0"/>
        <w:adjustRightInd/>
        <w:spacing w:line="360" w:lineRule="auto"/>
        <w:ind w:firstLine="481"/>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评审后总得分最高者为第一中标候选人，总得分相同的，以报价低者为第一中标候选人，其他情况由采购方视情况另行商定。</w:t>
      </w:r>
    </w:p>
    <w:p>
      <w:pPr>
        <w:keepNext w:val="0"/>
        <w:keepLines w:val="0"/>
        <w:pageBreakBefore w:val="0"/>
        <w:kinsoku/>
        <w:wordWrap/>
        <w:overflowPunct/>
        <w:topLinePunct w:val="0"/>
        <w:autoSpaceDE/>
        <w:autoSpaceDN/>
        <w:bidi w:val="0"/>
        <w:adjustRightInd/>
        <w:spacing w:line="360" w:lineRule="auto"/>
        <w:ind w:firstLine="481"/>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中标单位将在外网上予以公示三天。</w:t>
      </w:r>
    </w:p>
    <w:p>
      <w:pP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br w:type="page"/>
      </w:r>
    </w:p>
    <w:p>
      <w:pPr>
        <w:spacing w:line="360" w:lineRule="auto"/>
        <w:jc w:val="center"/>
        <w:rPr>
          <w:rFonts w:hint="default"/>
          <w:b/>
          <w:sz w:val="32"/>
          <w:szCs w:val="32"/>
          <w:highlight w:val="none"/>
          <w:lang w:val="en-US" w:eastAsia="zh-CN"/>
        </w:rPr>
      </w:pPr>
      <w:r>
        <w:rPr>
          <w:rFonts w:hint="eastAsia"/>
          <w:b/>
          <w:sz w:val="32"/>
          <w:szCs w:val="32"/>
          <w:highlight w:val="none"/>
        </w:rPr>
        <w:t>第</w:t>
      </w:r>
      <w:r>
        <w:rPr>
          <w:rFonts w:hint="eastAsia"/>
          <w:b/>
          <w:sz w:val="32"/>
          <w:szCs w:val="32"/>
          <w:highlight w:val="none"/>
          <w:lang w:val="en-US" w:eastAsia="zh-CN"/>
        </w:rPr>
        <w:t>五</w:t>
      </w:r>
      <w:r>
        <w:rPr>
          <w:rFonts w:hint="eastAsia"/>
          <w:b/>
          <w:sz w:val="32"/>
          <w:szCs w:val="32"/>
          <w:highlight w:val="none"/>
        </w:rPr>
        <w:t xml:space="preserve">章  </w:t>
      </w:r>
      <w:r>
        <w:rPr>
          <w:rFonts w:hint="eastAsia"/>
          <w:b/>
          <w:sz w:val="32"/>
          <w:szCs w:val="32"/>
          <w:highlight w:val="none"/>
          <w:lang w:val="en-US" w:eastAsia="zh-CN"/>
        </w:rPr>
        <w:t>合同签订、实施、验收及付款</w:t>
      </w:r>
    </w:p>
    <w:p>
      <w:pPr>
        <w:spacing w:line="360" w:lineRule="auto"/>
        <w:rPr>
          <w:rFonts w:hint="eastAsia" w:ascii="仿宋" w:hAnsi="仿宋" w:eastAsia="仿宋" w:cs="仿宋"/>
          <w:b/>
          <w:sz w:val="24"/>
          <w:szCs w:val="24"/>
          <w:highlight w:val="none"/>
        </w:rPr>
      </w:pPr>
      <w:r>
        <w:rPr>
          <w:rFonts w:hint="eastAsia" w:ascii="仿宋" w:hAnsi="仿宋" w:eastAsia="仿宋" w:cs="仿宋"/>
          <w:b/>
          <w:sz w:val="24"/>
          <w:szCs w:val="24"/>
          <w:highlight w:val="none"/>
        </w:rPr>
        <w:t>一、</w:t>
      </w:r>
      <w:r>
        <w:rPr>
          <w:rFonts w:hint="eastAsia" w:ascii="仿宋" w:hAnsi="仿宋" w:eastAsia="仿宋" w:cs="仿宋"/>
          <w:b/>
          <w:bCs/>
          <w:color w:val="auto"/>
          <w:sz w:val="24"/>
          <w:szCs w:val="24"/>
          <w:highlight w:val="none"/>
          <w:lang w:val="en-US" w:eastAsia="zh-CN"/>
        </w:rPr>
        <w:t>合同签订</w:t>
      </w:r>
    </w:p>
    <w:p>
      <w:pPr>
        <w:keepNext w:val="0"/>
        <w:keepLines w:val="0"/>
        <w:pageBreakBefore w:val="0"/>
        <w:numPr>
          <w:ilvl w:val="0"/>
          <w:numId w:val="0"/>
        </w:numPr>
        <w:kinsoku/>
        <w:wordWrap/>
        <w:overflowPunct/>
        <w:topLinePunct w:val="0"/>
        <w:autoSpaceDE/>
        <w:autoSpaceDN/>
        <w:bidi w:val="0"/>
        <w:adjustRightIn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val="0"/>
          <w:bCs w:val="0"/>
          <w:color w:val="auto"/>
          <w:sz w:val="24"/>
          <w:szCs w:val="24"/>
          <w:highlight w:val="none"/>
          <w:lang w:val="en-US" w:eastAsia="zh-CN"/>
        </w:rPr>
        <w:t>公示结束</w:t>
      </w:r>
      <w:r>
        <w:rPr>
          <w:rFonts w:hint="eastAsia" w:ascii="仿宋" w:hAnsi="仿宋" w:eastAsia="仿宋" w:cs="仿宋"/>
          <w:b w:val="0"/>
          <w:bCs w:val="0"/>
          <w:color w:val="auto"/>
          <w:sz w:val="24"/>
          <w:szCs w:val="24"/>
          <w:highlight w:val="none"/>
        </w:rPr>
        <w:t>后</w:t>
      </w:r>
      <w:r>
        <w:rPr>
          <w:rFonts w:hint="eastAsia" w:ascii="仿宋" w:hAnsi="仿宋" w:eastAsia="仿宋" w:cs="仿宋"/>
          <w:b w:val="0"/>
          <w:bCs w:val="0"/>
          <w:color w:val="auto"/>
          <w:sz w:val="24"/>
          <w:szCs w:val="24"/>
          <w:highlight w:val="none"/>
          <w:lang w:val="en-US" w:eastAsia="zh-CN"/>
        </w:rPr>
        <w:t>7天</w:t>
      </w:r>
      <w:r>
        <w:rPr>
          <w:rFonts w:hint="eastAsia" w:ascii="仿宋" w:hAnsi="仿宋" w:eastAsia="仿宋" w:cs="仿宋"/>
          <w:b w:val="0"/>
          <w:bCs w:val="0"/>
          <w:color w:val="auto"/>
          <w:sz w:val="24"/>
          <w:szCs w:val="24"/>
          <w:highlight w:val="none"/>
        </w:rPr>
        <w:t>内签</w:t>
      </w:r>
      <w:r>
        <w:rPr>
          <w:rFonts w:hint="eastAsia" w:ascii="仿宋" w:hAnsi="仿宋" w:eastAsia="仿宋" w:cs="仿宋"/>
          <w:b w:val="0"/>
          <w:bCs w:val="0"/>
          <w:color w:val="auto"/>
          <w:sz w:val="24"/>
          <w:szCs w:val="24"/>
          <w:highlight w:val="none"/>
          <w:lang w:val="en-US" w:eastAsia="zh-CN"/>
        </w:rPr>
        <w:t>订</w:t>
      </w:r>
      <w:r>
        <w:rPr>
          <w:rFonts w:hint="eastAsia" w:ascii="仿宋" w:hAnsi="仿宋" w:eastAsia="仿宋" w:cs="仿宋"/>
          <w:b w:val="0"/>
          <w:bCs w:val="0"/>
          <w:color w:val="auto"/>
          <w:sz w:val="24"/>
          <w:szCs w:val="24"/>
          <w:highlight w:val="none"/>
          <w:lang w:val="zh-CN"/>
        </w:rPr>
        <w:t>合同。</w:t>
      </w:r>
      <w:r>
        <w:rPr>
          <w:rFonts w:hint="eastAsia" w:ascii="仿宋" w:hAnsi="仿宋" w:eastAsia="仿宋" w:cs="仿宋"/>
          <w:color w:val="auto"/>
          <w:sz w:val="24"/>
          <w:szCs w:val="24"/>
          <w:highlight w:val="none"/>
          <w:lang w:val="en-US" w:eastAsia="zh-CN"/>
        </w:rPr>
        <w:t>遇不可抗力可适当延期。</w:t>
      </w:r>
    </w:p>
    <w:p>
      <w:pPr>
        <w:keepNext w:val="0"/>
        <w:keepLines w:val="0"/>
        <w:pageBreakBefore w:val="0"/>
        <w:numPr>
          <w:ilvl w:val="0"/>
          <w:numId w:val="0"/>
        </w:numPr>
        <w:kinsoku/>
        <w:wordWrap/>
        <w:overflowPunct/>
        <w:topLinePunct w:val="0"/>
        <w:autoSpaceDE/>
        <w:autoSpaceDN/>
        <w:bidi w:val="0"/>
        <w:adjustRightInd/>
        <w:spacing w:line="360" w:lineRule="auto"/>
        <w:ind w:leftChars="0"/>
        <w:textAlignment w:val="auto"/>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二、具体实施响应要求</w:t>
      </w:r>
    </w:p>
    <w:p>
      <w:pPr>
        <w:keepNext w:val="0"/>
        <w:keepLines w:val="0"/>
        <w:pageBreakBefore w:val="0"/>
        <w:tabs>
          <w:tab w:val="left" w:pos="420"/>
        </w:tabs>
        <w:kinsoku/>
        <w:wordWrap/>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合同签订后25个工作日内实施完成本项目并使家具达到可使用状态。家具</w:t>
      </w:r>
      <w:r>
        <w:rPr>
          <w:rFonts w:hint="eastAsia" w:ascii="仿宋" w:hAnsi="仿宋" w:eastAsia="仿宋" w:cs="仿宋"/>
          <w:color w:val="auto"/>
          <w:sz w:val="24"/>
          <w:szCs w:val="24"/>
          <w:highlight w:val="none"/>
        </w:rPr>
        <w:t>正常运行中发生</w:t>
      </w:r>
      <w:r>
        <w:rPr>
          <w:rFonts w:hint="eastAsia" w:ascii="仿宋" w:hAnsi="仿宋" w:eastAsia="仿宋" w:cs="仿宋"/>
          <w:color w:val="auto"/>
          <w:sz w:val="24"/>
          <w:szCs w:val="24"/>
          <w:highlight w:val="none"/>
          <w:lang w:val="en-US" w:eastAsia="zh-CN"/>
        </w:rPr>
        <w:t>损坏</w:t>
      </w:r>
      <w:r>
        <w:rPr>
          <w:rFonts w:hint="eastAsia" w:ascii="仿宋" w:hAnsi="仿宋" w:eastAsia="仿宋" w:cs="仿宋"/>
          <w:color w:val="auto"/>
          <w:sz w:val="24"/>
          <w:szCs w:val="24"/>
          <w:highlight w:val="none"/>
        </w:rPr>
        <w:t>时，乙方接到</w:t>
      </w:r>
      <w:r>
        <w:rPr>
          <w:rFonts w:hint="eastAsia" w:ascii="仿宋" w:hAnsi="仿宋" w:eastAsia="仿宋" w:cs="仿宋"/>
          <w:color w:val="auto"/>
          <w:sz w:val="24"/>
          <w:szCs w:val="24"/>
          <w:highlight w:val="none"/>
          <w:lang w:eastAsia="zh-CN"/>
        </w:rPr>
        <w:t>甲方通知后</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小时内派技术人员到现场检</w:t>
      </w:r>
      <w:r>
        <w:rPr>
          <w:rFonts w:hint="eastAsia" w:ascii="仿宋" w:hAnsi="仿宋" w:eastAsia="仿宋" w:cs="仿宋"/>
          <w:color w:val="auto"/>
          <w:sz w:val="24"/>
          <w:szCs w:val="24"/>
          <w:highlight w:val="none"/>
          <w:lang w:eastAsia="zh-CN"/>
        </w:rPr>
        <w:t>修</w:t>
      </w:r>
      <w:r>
        <w:rPr>
          <w:rFonts w:hint="eastAsia" w:ascii="仿宋" w:hAnsi="仿宋" w:eastAsia="仿宋" w:cs="仿宋"/>
          <w:color w:val="auto"/>
          <w:sz w:val="24"/>
          <w:szCs w:val="24"/>
          <w:highlight w:val="none"/>
        </w:rPr>
        <w:t>，甲方配合。</w:t>
      </w:r>
    </w:p>
    <w:p>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当接到故障突击抢修通知后，应在</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小时内安排人员到位进行紧急抢修，一般故障立即排除，严重故障24小时内修复</w:t>
      </w:r>
      <w:r>
        <w:rPr>
          <w:rFonts w:hint="eastAsia" w:ascii="仿宋" w:hAnsi="仿宋" w:eastAsia="仿宋" w:cs="仿宋"/>
          <w:color w:val="auto"/>
          <w:sz w:val="24"/>
          <w:szCs w:val="24"/>
          <w:highlight w:val="none"/>
          <w:lang w:val="en-US" w:eastAsia="zh-CN"/>
        </w:rPr>
        <w:t>。遇不可抗力可适当延期。</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三、验收标准</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所采购的家具在安装调试后运行正常1个月。</w:t>
      </w:r>
    </w:p>
    <w:p>
      <w:pPr>
        <w:keepNext w:val="0"/>
        <w:keepLines w:val="0"/>
        <w:pageBreakBefore w:val="0"/>
        <w:numPr>
          <w:ilvl w:val="0"/>
          <w:numId w:val="0"/>
        </w:numPr>
        <w:kinsoku/>
        <w:wordWrap/>
        <w:overflowPunct/>
        <w:topLinePunct w:val="0"/>
        <w:autoSpaceDE/>
        <w:autoSpaceDN/>
        <w:bidi w:val="0"/>
        <w:adjustRightInd/>
        <w:snapToGrid w:val="0"/>
        <w:spacing w:line="360" w:lineRule="auto"/>
        <w:ind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四、付款条件与方式</w:t>
      </w:r>
    </w:p>
    <w:p>
      <w:pPr>
        <w:pStyle w:val="3"/>
        <w:spacing w:line="360" w:lineRule="auto"/>
        <w:ind w:firstLine="480" w:firstLineChars="200"/>
        <w:rPr>
          <w:rFonts w:hint="eastAsia" w:ascii="仿宋" w:hAnsi="仿宋" w:eastAsia="仿宋" w:cs="仿宋"/>
          <w:color w:val="auto"/>
          <w:sz w:val="24"/>
          <w:szCs w:val="24"/>
          <w:highlight w:val="none"/>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sz w:val="24"/>
          <w:szCs w:val="24"/>
          <w:highlight w:val="none"/>
        </w:rPr>
        <w:t>本项目无预付款</w:t>
      </w:r>
      <w:r>
        <w:rPr>
          <w:rFonts w:hint="eastAsia" w:ascii="仿宋" w:hAnsi="仿宋" w:eastAsia="仿宋" w:cs="仿宋"/>
          <w:color w:val="auto"/>
          <w:sz w:val="24"/>
          <w:szCs w:val="24"/>
          <w:highlight w:val="none"/>
          <w:lang w:eastAsia="zh-CN"/>
        </w:rPr>
        <w:t>。全部货物安装完毕并验收合格后</w:t>
      </w:r>
      <w:r>
        <w:rPr>
          <w:rFonts w:hint="eastAsia" w:ascii="仿宋" w:hAnsi="仿宋" w:eastAsia="仿宋" w:cs="仿宋"/>
          <w:color w:val="auto"/>
          <w:sz w:val="24"/>
          <w:szCs w:val="24"/>
          <w:highlight w:val="none"/>
          <w:lang w:val="en-US" w:eastAsia="zh-CN"/>
        </w:rPr>
        <w:t>支付</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lang w:val="en-US" w:eastAsia="zh-CN"/>
        </w:rPr>
        <w:t>全款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履约保证金为合同全款的1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中标方应在合同签订后7天内向采购单位支付履约保证金</w:t>
      </w:r>
      <w:r>
        <w:rPr>
          <w:rFonts w:hint="eastAsia" w:ascii="仿宋" w:hAnsi="仿宋" w:eastAsia="仿宋" w:cs="仿宋"/>
          <w:color w:val="auto"/>
          <w:sz w:val="24"/>
          <w:szCs w:val="24"/>
          <w:highlight w:val="none"/>
          <w:lang w:eastAsia="zh-CN"/>
        </w:rPr>
        <w:t>，验收合格后</w:t>
      </w:r>
      <w:r>
        <w:rPr>
          <w:rFonts w:hint="eastAsia" w:ascii="仿宋" w:hAnsi="仿宋" w:eastAsia="仿宋" w:cs="仿宋"/>
          <w:color w:val="auto"/>
          <w:sz w:val="24"/>
          <w:szCs w:val="24"/>
          <w:highlight w:val="none"/>
          <w:lang w:val="en-US" w:eastAsia="zh-CN"/>
        </w:rPr>
        <w:t>履约保证金按合同约定转为质量保证金</w:t>
      </w:r>
      <w:r>
        <w:rPr>
          <w:rFonts w:hint="eastAsia" w:ascii="仿宋" w:hAnsi="仿宋" w:eastAsia="仿宋" w:cs="仿宋"/>
          <w:color w:val="auto"/>
          <w:sz w:val="24"/>
          <w:szCs w:val="24"/>
          <w:highlight w:val="none"/>
          <w:lang w:eastAsia="zh-CN"/>
        </w:rPr>
        <w:t>。</w:t>
      </w:r>
    </w:p>
    <w:p>
      <w:pPr>
        <w:spacing w:line="540" w:lineRule="exact"/>
        <w:ind w:right="640"/>
        <w:jc w:val="center"/>
        <w:rPr>
          <w:rFonts w:ascii="宋体" w:hAnsi="宋体"/>
          <w:b/>
          <w:sz w:val="32"/>
          <w:szCs w:val="32"/>
          <w:highlight w:val="none"/>
        </w:rPr>
      </w:pPr>
      <w:r>
        <w:rPr>
          <w:rFonts w:hint="eastAsia" w:ascii="宋体" w:hAnsi="宋体"/>
          <w:b/>
          <w:sz w:val="32"/>
          <w:szCs w:val="32"/>
          <w:highlight w:val="none"/>
        </w:rPr>
        <w:t>第</w:t>
      </w:r>
      <w:r>
        <w:rPr>
          <w:rFonts w:hint="eastAsia" w:ascii="宋体" w:hAnsi="宋体"/>
          <w:b/>
          <w:sz w:val="32"/>
          <w:szCs w:val="32"/>
          <w:highlight w:val="none"/>
          <w:lang w:val="en-US" w:eastAsia="zh-CN"/>
        </w:rPr>
        <w:t>六</w:t>
      </w:r>
      <w:r>
        <w:rPr>
          <w:rFonts w:hint="eastAsia" w:ascii="宋体" w:hAnsi="宋体"/>
          <w:b/>
          <w:sz w:val="32"/>
          <w:szCs w:val="32"/>
          <w:highlight w:val="none"/>
        </w:rPr>
        <w:t>章  招标响应文件格式</w:t>
      </w:r>
    </w:p>
    <w:p>
      <w:pPr>
        <w:pStyle w:val="5"/>
        <w:spacing w:line="360" w:lineRule="auto"/>
        <w:ind w:firstLine="538" w:firstLineChars="200"/>
        <w:jc w:val="both"/>
        <w:rPr>
          <w:rFonts w:hint="default" w:hAnsi="宋体" w:eastAsia="宋体"/>
          <w:b/>
          <w:bCs/>
          <w:spacing w:val="-6"/>
          <w:szCs w:val="21"/>
          <w:highlight w:val="none"/>
          <w:lang w:val="en-US" w:eastAsia="zh-CN"/>
        </w:rPr>
      </w:pPr>
      <w:r>
        <w:rPr>
          <w:rFonts w:hint="eastAsia" w:hAnsi="宋体"/>
          <w:b/>
          <w:bCs/>
          <w:spacing w:val="-6"/>
          <w:szCs w:val="21"/>
          <w:highlight w:val="none"/>
        </w:rPr>
        <w:t>响应文件的编制应按照本项目：“第三章  投标须知”</w:t>
      </w:r>
      <w:r>
        <w:rPr>
          <w:rFonts w:hint="eastAsia" w:hAnsi="宋体"/>
          <w:b/>
          <w:bCs/>
          <w:spacing w:val="-6"/>
          <w:szCs w:val="21"/>
          <w:highlight w:val="none"/>
          <w:lang w:val="en-US" w:eastAsia="zh-CN"/>
        </w:rPr>
        <w:t>等相关要求编制</w:t>
      </w:r>
    </w:p>
    <w:p>
      <w:pPr>
        <w:tabs>
          <w:tab w:val="left" w:pos="360"/>
        </w:tabs>
        <w:spacing w:line="500" w:lineRule="exact"/>
        <w:jc w:val="center"/>
        <w:rPr>
          <w:rFonts w:ascii="宋体" w:hAnsi="宋体"/>
          <w:b/>
          <w:sz w:val="32"/>
          <w:szCs w:val="32"/>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rPr>
          <w:rFonts w:ascii="宋体" w:hAnsi="宋体"/>
          <w:b/>
          <w:bCs/>
          <w:spacing w:val="-6"/>
          <w:sz w:val="24"/>
          <w:highlight w:val="none"/>
        </w:rPr>
      </w:pPr>
    </w:p>
    <w:p>
      <w:pPr>
        <w:spacing w:line="360" w:lineRule="auto"/>
        <w:jc w:val="center"/>
        <w:rPr>
          <w:rFonts w:ascii="宋体" w:hAnsi="宋体"/>
          <w:b/>
          <w:bCs/>
          <w:spacing w:val="-6"/>
          <w:sz w:val="24"/>
          <w:highlight w:val="none"/>
        </w:rPr>
      </w:pPr>
      <w:r>
        <w:rPr>
          <w:rFonts w:hint="eastAsia" w:ascii="宋体" w:hAnsi="宋体"/>
          <w:b/>
          <w:bCs/>
          <w:spacing w:val="-6"/>
          <w:sz w:val="24"/>
          <w:highlight w:val="none"/>
        </w:rPr>
        <w:t>外层包装（封签）</w:t>
      </w:r>
    </w:p>
    <w:p>
      <w:pPr>
        <w:spacing w:line="360" w:lineRule="auto"/>
        <w:rPr>
          <w:rFonts w:ascii="宋体" w:hAnsi="宋体"/>
          <w:spacing w:val="-6"/>
          <w:sz w:val="24"/>
          <w:highlight w:val="none"/>
        </w:rPr>
      </w:pPr>
    </w:p>
    <w:p>
      <w:pPr>
        <w:spacing w:line="360" w:lineRule="auto"/>
        <w:jc w:val="center"/>
        <w:rPr>
          <w:rFonts w:ascii="宋体" w:hAnsi="宋体"/>
          <w:bCs/>
          <w:spacing w:val="-6"/>
          <w:sz w:val="24"/>
          <w:highlight w:val="none"/>
        </w:rPr>
      </w:pPr>
      <w:r>
        <w:rPr>
          <w:rFonts w:hint="eastAsia" w:ascii="宋体" w:hAnsi="宋体"/>
          <w:bCs/>
          <w:spacing w:val="-6"/>
          <w:sz w:val="24"/>
          <w:highlight w:val="none"/>
          <w:u w:val="single"/>
        </w:rPr>
        <w:t xml:space="preserve">                    </w:t>
      </w:r>
      <w:r>
        <w:rPr>
          <w:rFonts w:hint="eastAsia" w:ascii="宋体" w:hAnsi="宋体"/>
          <w:bCs/>
          <w:spacing w:val="-6"/>
          <w:sz w:val="24"/>
          <w:highlight w:val="none"/>
        </w:rPr>
        <w:t>（响应供应商名称）</w:t>
      </w:r>
    </w:p>
    <w:p>
      <w:pPr>
        <w:spacing w:line="360" w:lineRule="auto"/>
        <w:jc w:val="center"/>
        <w:rPr>
          <w:rFonts w:ascii="宋体" w:hAnsi="宋体"/>
          <w:b/>
          <w:bCs/>
          <w:spacing w:val="-6"/>
          <w:sz w:val="24"/>
          <w:highlight w:val="none"/>
        </w:rPr>
      </w:pPr>
      <w:r>
        <w:rPr>
          <w:rFonts w:hint="eastAsia" w:ascii="宋体" w:hAnsi="宋体"/>
          <w:b/>
          <w:bCs/>
          <w:spacing w:val="-6"/>
          <w:sz w:val="24"/>
          <w:highlight w:val="none"/>
        </w:rPr>
        <w:t>响 应 文 件</w:t>
      </w:r>
    </w:p>
    <w:p>
      <w:pPr>
        <w:spacing w:line="360" w:lineRule="auto"/>
        <w:rPr>
          <w:rFonts w:ascii="宋体" w:hAnsi="宋体"/>
          <w:bCs/>
          <w:spacing w:val="-6"/>
          <w:sz w:val="24"/>
          <w:highlight w:val="none"/>
        </w:rPr>
      </w:pPr>
    </w:p>
    <w:p>
      <w:pPr>
        <w:spacing w:line="360" w:lineRule="auto"/>
        <w:ind w:firstLine="424" w:firstLineChars="186"/>
        <w:rPr>
          <w:rFonts w:hint="eastAsia" w:ascii="宋体" w:hAnsi="宋体" w:eastAsia="宋体" w:cs="Times New Roman"/>
          <w:bCs/>
          <w:spacing w:val="-6"/>
          <w:sz w:val="24"/>
          <w:highlight w:val="none"/>
        </w:rPr>
      </w:pPr>
      <w:r>
        <w:rPr>
          <w:rFonts w:hint="eastAsia" w:ascii="宋体" w:hAnsi="宋体" w:eastAsia="宋体" w:cs="Times New Roman"/>
          <w:bCs/>
          <w:spacing w:val="-6"/>
          <w:sz w:val="24"/>
          <w:highlight w:val="none"/>
        </w:rPr>
        <w:t>项目编号：</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p>
    <w:p>
      <w:pPr>
        <w:spacing w:line="360" w:lineRule="auto"/>
        <w:ind w:firstLine="424" w:firstLineChars="186"/>
        <w:rPr>
          <w:rFonts w:hint="default" w:ascii="宋体" w:hAnsi="宋体" w:eastAsia="宋体" w:cs="Times New Roman"/>
          <w:bCs/>
          <w:spacing w:val="-6"/>
          <w:sz w:val="24"/>
          <w:highlight w:val="none"/>
          <w:lang w:val="en-US"/>
        </w:rPr>
      </w:pPr>
      <w:r>
        <w:rPr>
          <w:rFonts w:hint="eastAsia" w:ascii="宋体" w:hAnsi="宋体" w:eastAsia="宋体" w:cs="Times New Roman"/>
          <w:bCs/>
          <w:spacing w:val="-6"/>
          <w:sz w:val="24"/>
          <w:highlight w:val="none"/>
        </w:rPr>
        <w:t>项目名称</w:t>
      </w:r>
      <w:r>
        <w:rPr>
          <w:rFonts w:hint="eastAsia" w:ascii="宋体" w:hAnsi="宋体" w:eastAsia="宋体" w:cs="Times New Roman"/>
          <w:bCs/>
          <w:spacing w:val="-6"/>
          <w:sz w:val="24"/>
          <w:highlight w:val="none"/>
          <w:lang w:val="en-US" w:eastAsia="zh-CN"/>
        </w:rPr>
        <w:t>：餐厅家具采购项目</w:t>
      </w:r>
    </w:p>
    <w:p>
      <w:pPr>
        <w:spacing w:line="360" w:lineRule="auto"/>
        <w:ind w:firstLine="424" w:firstLineChars="186"/>
        <w:rPr>
          <w:rFonts w:hint="eastAsia" w:ascii="宋体" w:hAnsi="宋体" w:eastAsia="宋体" w:cs="Times New Roman"/>
          <w:bCs/>
          <w:spacing w:val="-6"/>
          <w:sz w:val="24"/>
          <w:highlight w:val="none"/>
        </w:rPr>
      </w:pPr>
      <w:r>
        <w:rPr>
          <w:rFonts w:hint="eastAsia" w:ascii="宋体" w:hAnsi="宋体" w:eastAsia="宋体" w:cs="Times New Roman"/>
          <w:bCs/>
          <w:spacing w:val="-6"/>
          <w:sz w:val="24"/>
          <w:highlight w:val="none"/>
        </w:rPr>
        <w:t>响应供应商名称（盖章）：</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响应供应商地址：</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在  年  月  日  时  分之前不得启封</w:t>
      </w:r>
    </w:p>
    <w:p>
      <w:pPr>
        <w:spacing w:line="360" w:lineRule="auto"/>
        <w:ind w:firstLine="424" w:firstLineChars="186"/>
        <w:rPr>
          <w:rFonts w:ascii="宋体" w:hAnsi="宋体"/>
          <w:bCs/>
          <w:spacing w:val="-6"/>
          <w:sz w:val="24"/>
          <w:highlight w:val="none"/>
        </w:rPr>
      </w:pPr>
    </w:p>
    <w:p>
      <w:pPr>
        <w:spacing w:line="360" w:lineRule="auto"/>
        <w:ind w:firstLine="424" w:firstLineChars="186"/>
        <w:rPr>
          <w:rFonts w:ascii="宋体" w:hAnsi="宋体"/>
          <w:bCs/>
          <w:spacing w:val="-6"/>
          <w:sz w:val="24"/>
          <w:highlight w:val="none"/>
        </w:rPr>
      </w:pPr>
      <w:r>
        <w:rPr>
          <w:rFonts w:hint="eastAsia" w:ascii="宋体" w:hAnsi="宋体"/>
          <w:spacing w:val="-6"/>
          <w:sz w:val="24"/>
          <w:highlight w:val="none"/>
        </w:rPr>
        <w:t>授权代表签字</w:t>
      </w:r>
      <w:r>
        <w:rPr>
          <w:rFonts w:hint="eastAsia" w:ascii="宋体" w:hAnsi="宋体"/>
          <w:bCs/>
          <w:spacing w:val="-6"/>
          <w:sz w:val="24"/>
          <w:highlight w:val="none"/>
        </w:rPr>
        <w:t>：</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日期：  年  月  日</w:t>
      </w:r>
    </w:p>
    <w:p>
      <w:pPr>
        <w:spacing w:line="360" w:lineRule="auto"/>
        <w:ind w:firstLine="114" w:firstLineChars="50"/>
        <w:jc w:val="center"/>
        <w:outlineLvl w:val="0"/>
        <w:rPr>
          <w:rFonts w:hint="eastAsia" w:ascii="宋体" w:hAnsi="宋体"/>
          <w:bCs/>
          <w:spacing w:val="-6"/>
          <w:sz w:val="24"/>
          <w:highlight w:val="none"/>
        </w:rPr>
      </w:pPr>
    </w:p>
    <w:p>
      <w:pPr>
        <w:spacing w:line="360" w:lineRule="auto"/>
        <w:ind w:firstLine="114" w:firstLineChars="50"/>
        <w:jc w:val="center"/>
        <w:outlineLvl w:val="0"/>
        <w:rPr>
          <w:rFonts w:hint="eastAsia" w:ascii="宋体" w:hAnsi="宋体"/>
          <w:bCs/>
          <w:spacing w:val="-6"/>
          <w:sz w:val="24"/>
          <w:highlight w:val="none"/>
        </w:rPr>
      </w:pPr>
    </w:p>
    <w:p>
      <w:pPr>
        <w:tabs>
          <w:tab w:val="left" w:pos="971"/>
        </w:tabs>
        <w:spacing w:line="360" w:lineRule="auto"/>
        <w:rPr>
          <w:rFonts w:ascii="宋体" w:hAnsi="宋体"/>
          <w:spacing w:val="-6"/>
          <w:sz w:val="24"/>
          <w:highlight w:val="none"/>
        </w:rPr>
      </w:pPr>
      <w:r>
        <w:rPr>
          <w:rFonts w:ascii="宋体" w:hAnsi="宋体"/>
          <w:bCs/>
          <w:spacing w:val="-6"/>
          <w:sz w:val="24"/>
          <w:highlight w:val="none"/>
        </w:rPr>
        <w:br w:type="page"/>
      </w:r>
      <w:r>
        <w:rPr>
          <w:rFonts w:hint="eastAsia" w:ascii="宋体" w:hAnsi="宋体"/>
          <w:spacing w:val="-6"/>
          <w:sz w:val="24"/>
          <w:highlight w:val="none"/>
        </w:rPr>
        <w:t>封面</w:t>
      </w:r>
      <w:r>
        <w:rPr>
          <w:rFonts w:ascii="宋体" w:hAnsi="宋体"/>
          <w:spacing w:val="-6"/>
          <w:sz w:val="24"/>
          <w:highlight w:val="none"/>
        </w:rPr>
        <w:tab/>
      </w:r>
    </w:p>
    <w:p>
      <w:pPr>
        <w:spacing w:line="360" w:lineRule="auto"/>
        <w:jc w:val="right"/>
        <w:rPr>
          <w:rFonts w:ascii="宋体" w:hAnsi="宋体"/>
          <w:spacing w:val="-6"/>
          <w:sz w:val="24"/>
          <w:highlight w:val="none"/>
        </w:rPr>
      </w:pPr>
      <w:r>
        <w:rPr>
          <w:rFonts w:hint="eastAsia" w:ascii="宋体" w:hAnsi="宋体"/>
          <w:b/>
          <w:bCs/>
          <w:spacing w:val="-6"/>
          <w:sz w:val="24"/>
          <w:highlight w:val="none"/>
        </w:rPr>
        <w:t>正本或副本</w:t>
      </w:r>
    </w:p>
    <w:p>
      <w:pPr>
        <w:spacing w:line="360" w:lineRule="auto"/>
        <w:jc w:val="center"/>
        <w:rPr>
          <w:rFonts w:ascii="宋体" w:hAnsi="宋体"/>
          <w:bCs/>
          <w:spacing w:val="-6"/>
          <w:sz w:val="24"/>
          <w:highlight w:val="none"/>
          <w:u w:val="single"/>
        </w:rPr>
      </w:pPr>
    </w:p>
    <w:p>
      <w:pPr>
        <w:spacing w:line="360" w:lineRule="auto"/>
        <w:jc w:val="center"/>
        <w:rPr>
          <w:rFonts w:ascii="宋体" w:hAnsi="宋体"/>
          <w:bCs/>
          <w:spacing w:val="-6"/>
          <w:sz w:val="24"/>
          <w:highlight w:val="none"/>
          <w:u w:val="single"/>
        </w:rPr>
      </w:pPr>
    </w:p>
    <w:p>
      <w:pPr>
        <w:spacing w:line="360" w:lineRule="auto"/>
        <w:jc w:val="center"/>
        <w:rPr>
          <w:rFonts w:ascii="宋体" w:hAnsi="宋体"/>
          <w:bCs/>
          <w:spacing w:val="-6"/>
          <w:sz w:val="24"/>
          <w:highlight w:val="none"/>
          <w:u w:val="single"/>
        </w:rPr>
      </w:pPr>
    </w:p>
    <w:p>
      <w:pPr>
        <w:spacing w:line="360" w:lineRule="auto"/>
        <w:jc w:val="center"/>
        <w:rPr>
          <w:rFonts w:ascii="宋体" w:hAnsi="宋体"/>
          <w:bCs/>
          <w:spacing w:val="-6"/>
          <w:sz w:val="24"/>
          <w:highlight w:val="none"/>
          <w:u w:val="single"/>
        </w:rPr>
      </w:pPr>
    </w:p>
    <w:p>
      <w:pPr>
        <w:spacing w:line="360" w:lineRule="auto"/>
        <w:jc w:val="center"/>
        <w:rPr>
          <w:rFonts w:ascii="宋体" w:hAnsi="宋体"/>
          <w:bCs/>
          <w:spacing w:val="-6"/>
          <w:sz w:val="24"/>
          <w:highlight w:val="none"/>
        </w:rPr>
      </w:pPr>
      <w:r>
        <w:rPr>
          <w:rFonts w:hint="eastAsia" w:ascii="宋体" w:hAnsi="宋体"/>
          <w:bCs/>
          <w:spacing w:val="-6"/>
          <w:sz w:val="24"/>
          <w:highlight w:val="none"/>
          <w:u w:val="single"/>
        </w:rPr>
        <w:t xml:space="preserve">                    </w:t>
      </w:r>
      <w:r>
        <w:rPr>
          <w:rFonts w:hint="eastAsia" w:ascii="宋体" w:hAnsi="宋体"/>
          <w:bCs/>
          <w:spacing w:val="-6"/>
          <w:sz w:val="24"/>
          <w:highlight w:val="none"/>
        </w:rPr>
        <w:t>（响应供应商名称）</w:t>
      </w:r>
    </w:p>
    <w:p>
      <w:pPr>
        <w:spacing w:line="360" w:lineRule="auto"/>
        <w:jc w:val="center"/>
        <w:rPr>
          <w:rFonts w:ascii="宋体" w:hAnsi="宋体"/>
          <w:b/>
          <w:bCs/>
          <w:spacing w:val="-6"/>
          <w:sz w:val="24"/>
          <w:highlight w:val="none"/>
        </w:rPr>
      </w:pPr>
      <w:r>
        <w:rPr>
          <w:rFonts w:hint="eastAsia" w:ascii="宋体" w:hAnsi="宋体"/>
          <w:b/>
          <w:bCs/>
          <w:spacing w:val="-6"/>
          <w:sz w:val="24"/>
          <w:highlight w:val="none"/>
        </w:rPr>
        <w:t>响 应 文 件</w:t>
      </w:r>
    </w:p>
    <w:p>
      <w:pPr>
        <w:spacing w:line="360" w:lineRule="auto"/>
        <w:rPr>
          <w:rFonts w:ascii="宋体" w:hAnsi="宋体"/>
          <w:bCs/>
          <w:spacing w:val="-6"/>
          <w:sz w:val="24"/>
          <w:highlight w:val="none"/>
        </w:rPr>
      </w:pPr>
    </w:p>
    <w:p>
      <w:pPr>
        <w:spacing w:line="360" w:lineRule="auto"/>
        <w:ind w:firstLine="424" w:firstLineChars="186"/>
        <w:rPr>
          <w:rFonts w:hint="eastAsia" w:ascii="宋体" w:hAnsi="宋体" w:eastAsia="宋体" w:cs="Times New Roman"/>
          <w:bCs/>
          <w:spacing w:val="-6"/>
          <w:sz w:val="24"/>
          <w:highlight w:val="none"/>
        </w:rPr>
      </w:pPr>
      <w:r>
        <w:rPr>
          <w:rFonts w:hint="eastAsia" w:ascii="宋体" w:hAnsi="宋体" w:eastAsia="宋体" w:cs="Times New Roman"/>
          <w:bCs/>
          <w:spacing w:val="-6"/>
          <w:sz w:val="24"/>
          <w:highlight w:val="none"/>
        </w:rPr>
        <w:t>项目编号：</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p>
    <w:p>
      <w:pPr>
        <w:spacing w:line="360" w:lineRule="auto"/>
        <w:ind w:firstLine="424" w:firstLineChars="186"/>
        <w:rPr>
          <w:rFonts w:hint="default" w:ascii="宋体" w:hAnsi="宋体" w:eastAsia="宋体" w:cs="Times New Roman"/>
          <w:bCs/>
          <w:spacing w:val="-6"/>
          <w:sz w:val="24"/>
          <w:highlight w:val="none"/>
          <w:lang w:val="en-US"/>
        </w:rPr>
      </w:pPr>
      <w:r>
        <w:rPr>
          <w:rFonts w:hint="eastAsia" w:ascii="宋体" w:hAnsi="宋体" w:eastAsia="宋体" w:cs="Times New Roman"/>
          <w:bCs/>
          <w:spacing w:val="-6"/>
          <w:sz w:val="24"/>
          <w:highlight w:val="none"/>
        </w:rPr>
        <w:t>项目名称</w:t>
      </w:r>
      <w:r>
        <w:rPr>
          <w:rFonts w:hint="eastAsia" w:ascii="宋体" w:hAnsi="宋体" w:eastAsia="宋体" w:cs="Times New Roman"/>
          <w:bCs/>
          <w:spacing w:val="-6"/>
          <w:sz w:val="24"/>
          <w:highlight w:val="none"/>
          <w:lang w:val="en-US" w:eastAsia="zh-CN"/>
        </w:rPr>
        <w:t>：餐厅家具采购项目</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响应供应商名称（盖章）：</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响应供应商地址：</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在  年  月  日  时  分之前不得启封</w:t>
      </w:r>
    </w:p>
    <w:p>
      <w:pPr>
        <w:spacing w:line="360" w:lineRule="auto"/>
        <w:ind w:firstLine="424" w:firstLineChars="186"/>
        <w:rPr>
          <w:rFonts w:ascii="宋体" w:hAnsi="宋体"/>
          <w:bCs/>
          <w:spacing w:val="-6"/>
          <w:sz w:val="24"/>
          <w:highlight w:val="none"/>
        </w:rPr>
      </w:pPr>
    </w:p>
    <w:p>
      <w:pPr>
        <w:spacing w:line="360" w:lineRule="auto"/>
        <w:ind w:firstLine="424" w:firstLineChars="186"/>
        <w:rPr>
          <w:rFonts w:ascii="宋体" w:hAnsi="宋体"/>
          <w:bCs/>
          <w:spacing w:val="-6"/>
          <w:sz w:val="24"/>
          <w:highlight w:val="none"/>
        </w:rPr>
      </w:pPr>
      <w:r>
        <w:rPr>
          <w:rFonts w:hint="eastAsia" w:ascii="宋体" w:hAnsi="宋体"/>
          <w:spacing w:val="-6"/>
          <w:sz w:val="24"/>
          <w:highlight w:val="none"/>
        </w:rPr>
        <w:t>授权代表签字</w:t>
      </w:r>
      <w:r>
        <w:rPr>
          <w:rFonts w:hint="eastAsia" w:ascii="宋体" w:hAnsi="宋体"/>
          <w:bCs/>
          <w:spacing w:val="-6"/>
          <w:sz w:val="24"/>
          <w:highlight w:val="none"/>
        </w:rPr>
        <w:t>：</w:t>
      </w:r>
    </w:p>
    <w:p>
      <w:pPr>
        <w:spacing w:line="360" w:lineRule="auto"/>
        <w:ind w:firstLine="424" w:firstLineChars="186"/>
        <w:rPr>
          <w:rFonts w:ascii="宋体" w:hAnsi="宋体"/>
          <w:bCs/>
          <w:spacing w:val="-6"/>
          <w:sz w:val="24"/>
          <w:highlight w:val="none"/>
        </w:rPr>
      </w:pPr>
      <w:r>
        <w:rPr>
          <w:rFonts w:hint="eastAsia" w:ascii="宋体" w:hAnsi="宋体"/>
          <w:bCs/>
          <w:spacing w:val="-6"/>
          <w:sz w:val="24"/>
          <w:highlight w:val="none"/>
        </w:rPr>
        <w:t>日期：  年  月  日</w:t>
      </w:r>
    </w:p>
    <w:p>
      <w:pPr>
        <w:spacing w:line="360" w:lineRule="auto"/>
        <w:ind w:firstLine="114" w:firstLineChars="50"/>
        <w:jc w:val="center"/>
        <w:outlineLvl w:val="0"/>
        <w:rPr>
          <w:rFonts w:ascii="宋体" w:hAnsi="宋体"/>
          <w:bCs/>
          <w:spacing w:val="-6"/>
          <w:sz w:val="2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ind w:firstLine="221" w:firstLineChars="50"/>
        <w:jc w:val="center"/>
        <w:outlineLvl w:val="0"/>
        <w:rPr>
          <w:b/>
          <w:sz w:val="44"/>
          <w:szCs w:val="44"/>
          <w:highlight w:val="none"/>
        </w:rPr>
      </w:pPr>
    </w:p>
    <w:p>
      <w:pPr>
        <w:spacing w:line="360" w:lineRule="auto"/>
        <w:jc w:val="center"/>
        <w:rPr>
          <w:rFonts w:hint="eastAsia" w:ascii="宋体" w:hAnsi="宋体"/>
          <w:b/>
          <w:spacing w:val="-6"/>
          <w:sz w:val="24"/>
          <w:highlight w:val="none"/>
        </w:rPr>
      </w:pPr>
      <w:r>
        <w:rPr>
          <w:rFonts w:ascii="宋体" w:hAnsi="宋体"/>
          <w:b/>
          <w:spacing w:val="-6"/>
          <w:sz w:val="24"/>
          <w:highlight w:val="none"/>
        </w:rPr>
        <w:br w:type="page"/>
      </w:r>
    </w:p>
    <w:p>
      <w:pPr>
        <w:spacing w:line="360" w:lineRule="auto"/>
        <w:jc w:val="center"/>
        <w:rPr>
          <w:rFonts w:ascii="宋体" w:hAnsi="宋体"/>
          <w:b/>
          <w:spacing w:val="-6"/>
          <w:sz w:val="24"/>
          <w:highlight w:val="none"/>
        </w:rPr>
      </w:pPr>
      <w:r>
        <w:rPr>
          <w:rFonts w:hint="eastAsia" w:ascii="宋体" w:hAnsi="宋体"/>
          <w:b/>
          <w:spacing w:val="-6"/>
          <w:sz w:val="24"/>
          <w:highlight w:val="none"/>
        </w:rPr>
        <w:t>响 应 函</w:t>
      </w:r>
    </w:p>
    <w:p>
      <w:pPr>
        <w:spacing w:line="360" w:lineRule="auto"/>
        <w:rPr>
          <w:rFonts w:ascii="宋体" w:hAnsi="宋体"/>
          <w:spacing w:val="-6"/>
          <w:sz w:val="24"/>
          <w:highlight w:val="none"/>
        </w:rPr>
      </w:pPr>
      <w:r>
        <w:rPr>
          <w:rFonts w:hint="eastAsia" w:ascii="宋体" w:hAnsi="宋体"/>
          <w:spacing w:val="-6"/>
          <w:sz w:val="24"/>
          <w:highlight w:val="none"/>
        </w:rPr>
        <w:t>致：</w:t>
      </w:r>
      <w:r>
        <w:rPr>
          <w:rFonts w:hint="eastAsia" w:ascii="宋体" w:hAnsi="宋体"/>
          <w:spacing w:val="-6"/>
          <w:sz w:val="24"/>
          <w:highlight w:val="none"/>
          <w:lang w:val="en-US" w:eastAsia="zh-CN"/>
        </w:rPr>
        <w:t>浙江金苑培训中心</w:t>
      </w:r>
      <w:r>
        <w:rPr>
          <w:rFonts w:hint="eastAsia" w:ascii="宋体" w:hAnsi="宋体"/>
          <w:spacing w:val="-6"/>
          <w:sz w:val="24"/>
          <w:highlight w:val="none"/>
        </w:rPr>
        <w:t>：</w:t>
      </w:r>
    </w:p>
    <w:p>
      <w:pPr>
        <w:spacing w:line="360" w:lineRule="auto"/>
        <w:ind w:firstLine="424" w:firstLineChars="186"/>
        <w:rPr>
          <w:rFonts w:ascii="宋体" w:hAnsi="宋体"/>
          <w:spacing w:val="-6"/>
          <w:sz w:val="24"/>
          <w:highlight w:val="none"/>
        </w:rPr>
      </w:pPr>
      <w:r>
        <w:rPr>
          <w:rFonts w:hint="eastAsia" w:ascii="宋体" w:hAnsi="宋体"/>
          <w:spacing w:val="-6"/>
          <w:sz w:val="24"/>
          <w:highlight w:val="none"/>
        </w:rPr>
        <w:t>根据贵方采购公告（项目编号</w:t>
      </w:r>
      <w:r>
        <w:rPr>
          <w:rFonts w:hint="eastAsia" w:ascii="宋体" w:hAnsi="宋体"/>
          <w:bCs/>
          <w:spacing w:val="-6"/>
          <w:sz w:val="24"/>
          <w:highlight w:val="none"/>
        </w:rPr>
        <w:t>：</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r>
        <w:rPr>
          <w:rFonts w:hint="eastAsia" w:ascii="宋体" w:hAnsi="宋体" w:eastAsia="宋体" w:cs="Times New Roman"/>
          <w:bCs/>
          <w:spacing w:val="-6"/>
          <w:sz w:val="24"/>
          <w:highlight w:val="none"/>
        </w:rPr>
        <w:t>项目名称</w:t>
      </w:r>
      <w:r>
        <w:rPr>
          <w:rFonts w:hint="eastAsia" w:ascii="宋体" w:hAnsi="宋体" w:eastAsia="宋体" w:cs="Times New Roman"/>
          <w:bCs/>
          <w:spacing w:val="-6"/>
          <w:sz w:val="24"/>
          <w:highlight w:val="none"/>
          <w:lang w:val="en-US" w:eastAsia="zh-CN"/>
        </w:rPr>
        <w:t>：餐厅家具采购项</w:t>
      </w:r>
      <w:r>
        <w:rPr>
          <w:rFonts w:hint="eastAsia" w:ascii="宋体" w:hAnsi="宋体"/>
          <w:bCs/>
          <w:spacing w:val="-6"/>
          <w:sz w:val="24"/>
          <w:highlight w:val="none"/>
        </w:rPr>
        <w:t>）</w:t>
      </w:r>
      <w:r>
        <w:rPr>
          <w:rFonts w:hint="eastAsia" w:ascii="宋体" w:hAnsi="宋体"/>
          <w:spacing w:val="-6"/>
          <w:sz w:val="24"/>
          <w:highlight w:val="none"/>
        </w:rPr>
        <w:t>，签字代表</w:t>
      </w:r>
      <w:r>
        <w:rPr>
          <w:rFonts w:hint="eastAsia" w:ascii="宋体" w:hAnsi="宋体"/>
          <w:bCs/>
          <w:spacing w:val="-6"/>
          <w:sz w:val="24"/>
          <w:highlight w:val="none"/>
          <w:u w:val="single"/>
        </w:rPr>
        <w:t xml:space="preserve">     </w:t>
      </w:r>
      <w:r>
        <w:rPr>
          <w:rFonts w:ascii="宋体" w:hAnsi="宋体"/>
          <w:bCs/>
          <w:spacing w:val="-6"/>
          <w:sz w:val="24"/>
          <w:highlight w:val="none"/>
          <w:u w:val="single"/>
        </w:rPr>
        <w:t xml:space="preserve">     </w:t>
      </w:r>
      <w:r>
        <w:rPr>
          <w:rFonts w:hint="eastAsia" w:ascii="宋体" w:hAnsi="宋体"/>
          <w:spacing w:val="-6"/>
          <w:sz w:val="24"/>
          <w:highlight w:val="none"/>
        </w:rPr>
        <w:t>（全名）经正式授权并代表</w:t>
      </w:r>
      <w:r>
        <w:rPr>
          <w:rFonts w:hint="eastAsia" w:ascii="宋体" w:hAnsi="宋体"/>
          <w:spacing w:val="-6"/>
          <w:sz w:val="24"/>
          <w:highlight w:val="none"/>
          <w:u w:val="single"/>
        </w:rPr>
        <w:t xml:space="preserve">                               </w:t>
      </w:r>
      <w:r>
        <w:rPr>
          <w:rFonts w:hint="eastAsia" w:ascii="宋体" w:hAnsi="宋体"/>
          <w:spacing w:val="-6"/>
          <w:sz w:val="24"/>
          <w:highlight w:val="none"/>
        </w:rPr>
        <w:t>（响应供应商名称）提交商务和技术文件正本壹份、副本</w:t>
      </w:r>
      <w:r>
        <w:rPr>
          <w:rFonts w:hint="eastAsia" w:ascii="宋体" w:hAnsi="宋体"/>
          <w:spacing w:val="-6"/>
          <w:sz w:val="24"/>
          <w:highlight w:val="none"/>
          <w:u w:val="none"/>
          <w:lang w:val="en-US" w:eastAsia="zh-CN"/>
        </w:rPr>
        <w:t>三</w:t>
      </w:r>
      <w:r>
        <w:rPr>
          <w:rFonts w:hint="eastAsia" w:ascii="宋体" w:hAnsi="宋体"/>
          <w:spacing w:val="-6"/>
          <w:sz w:val="24"/>
          <w:highlight w:val="none"/>
        </w:rPr>
        <w:t>份。</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据此函，签字代表宣布同意如下：</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1、我方已详细审查全部“响应文件”，包括修改文件（如有的话）以及全部参考资料和有关附件，已经了解我方对于文件、采购过程、采购结果有依法进行询问、质疑、投诉的权利及相关渠道和要求。</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2、我方在响应之前已经与贵方进行了充分的沟通，完全理解并接受</w:t>
      </w:r>
      <w:r>
        <w:rPr>
          <w:rFonts w:hint="eastAsia" w:ascii="宋体" w:hAnsi="宋体"/>
          <w:spacing w:val="-6"/>
          <w:sz w:val="24"/>
          <w:highlight w:val="none"/>
          <w:lang w:val="en-US" w:eastAsia="zh-CN"/>
        </w:rPr>
        <w:t>招标</w:t>
      </w:r>
      <w:r>
        <w:rPr>
          <w:rFonts w:hint="eastAsia" w:ascii="宋体" w:hAnsi="宋体"/>
          <w:spacing w:val="-6"/>
          <w:sz w:val="24"/>
          <w:highlight w:val="none"/>
        </w:rPr>
        <w:t>文件的各项规定和要求，对</w:t>
      </w:r>
      <w:r>
        <w:rPr>
          <w:rFonts w:hint="eastAsia" w:ascii="宋体" w:hAnsi="宋体"/>
          <w:spacing w:val="-6"/>
          <w:sz w:val="24"/>
          <w:highlight w:val="none"/>
          <w:lang w:val="en-US" w:eastAsia="zh-CN"/>
        </w:rPr>
        <w:t>招标</w:t>
      </w:r>
      <w:r>
        <w:rPr>
          <w:rFonts w:hint="eastAsia" w:ascii="宋体" w:hAnsi="宋体"/>
          <w:spacing w:val="-6"/>
          <w:sz w:val="24"/>
          <w:highlight w:val="none"/>
        </w:rPr>
        <w:t>文件的合理性、合法性不再有异议。</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3、本响应有效期自响应文件开启日起</w:t>
      </w:r>
      <w:r>
        <w:rPr>
          <w:rFonts w:hint="eastAsia" w:ascii="宋体" w:hAnsi="宋体"/>
          <w:bCs/>
          <w:spacing w:val="-6"/>
          <w:sz w:val="24"/>
          <w:highlight w:val="none"/>
          <w:u w:val="single"/>
          <w:lang w:val="en-US" w:eastAsia="zh-CN"/>
        </w:rPr>
        <w:t>9</w:t>
      </w:r>
      <w:r>
        <w:rPr>
          <w:rFonts w:hint="eastAsia" w:ascii="宋体" w:hAnsi="宋体"/>
          <w:bCs/>
          <w:spacing w:val="-6"/>
          <w:sz w:val="24"/>
          <w:highlight w:val="none"/>
          <w:u w:val="single"/>
        </w:rPr>
        <w:t>0</w:t>
      </w:r>
      <w:r>
        <w:rPr>
          <w:rFonts w:hint="eastAsia" w:ascii="宋体" w:hAnsi="宋体"/>
          <w:spacing w:val="-6"/>
          <w:sz w:val="24"/>
          <w:highlight w:val="none"/>
        </w:rPr>
        <w:t>个日历日。</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4、如成交，本响应文件至本项目合同履行完毕止均保持有效，我方将按“响应文件”及政府采购法律、法规的规定履行合同责任和义务。</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5、我方同意按照贵方要求提供与</w:t>
      </w:r>
      <w:r>
        <w:rPr>
          <w:rFonts w:hint="eastAsia" w:ascii="宋体" w:hAnsi="宋体"/>
          <w:spacing w:val="-6"/>
          <w:sz w:val="24"/>
          <w:highlight w:val="none"/>
          <w:lang w:val="en-US" w:eastAsia="zh-CN"/>
        </w:rPr>
        <w:t>招标</w:t>
      </w:r>
      <w:r>
        <w:rPr>
          <w:rFonts w:hint="eastAsia" w:ascii="宋体" w:hAnsi="宋体"/>
          <w:spacing w:val="-6"/>
          <w:sz w:val="24"/>
          <w:highlight w:val="none"/>
        </w:rPr>
        <w:t>有关的一切数据或资料。</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6、与本响应有关的一切正式往来信函请寄：</w:t>
      </w:r>
    </w:p>
    <w:p>
      <w:pPr>
        <w:spacing w:line="360" w:lineRule="auto"/>
        <w:rPr>
          <w:rFonts w:ascii="宋体" w:hAnsi="宋体"/>
          <w:spacing w:val="-6"/>
          <w:sz w:val="24"/>
          <w:highlight w:val="none"/>
          <w:u w:val="single"/>
        </w:rPr>
      </w:pPr>
      <w:r>
        <w:rPr>
          <w:rFonts w:hint="eastAsia" w:ascii="宋体" w:hAnsi="宋体"/>
          <w:spacing w:val="-6"/>
          <w:sz w:val="24"/>
          <w:highlight w:val="none"/>
        </w:rPr>
        <w:t>地址：</w:t>
      </w:r>
      <w:r>
        <w:rPr>
          <w:rFonts w:hint="eastAsia" w:ascii="宋体" w:hAnsi="宋体"/>
          <w:spacing w:val="-6"/>
          <w:sz w:val="24"/>
          <w:highlight w:val="none"/>
          <w:u w:val="single"/>
        </w:rPr>
        <w:t xml:space="preserve">                                  </w:t>
      </w:r>
      <w:r>
        <w:rPr>
          <w:rFonts w:hint="eastAsia" w:ascii="宋体" w:hAnsi="宋体"/>
          <w:spacing w:val="-6"/>
          <w:sz w:val="24"/>
          <w:highlight w:val="none"/>
        </w:rPr>
        <w:t>邮编：</w:t>
      </w:r>
      <w:r>
        <w:rPr>
          <w:rFonts w:hint="eastAsia" w:ascii="宋体" w:hAnsi="宋体"/>
          <w:spacing w:val="-6"/>
          <w:sz w:val="24"/>
          <w:highlight w:val="none"/>
          <w:u w:val="single"/>
        </w:rPr>
        <w:t xml:space="preserve">                                    </w:t>
      </w:r>
    </w:p>
    <w:p>
      <w:pPr>
        <w:spacing w:line="360" w:lineRule="auto"/>
        <w:rPr>
          <w:rFonts w:ascii="宋体" w:hAnsi="宋体"/>
          <w:spacing w:val="-6"/>
          <w:sz w:val="24"/>
          <w:highlight w:val="none"/>
          <w:u w:val="single"/>
        </w:rPr>
      </w:pPr>
      <w:r>
        <w:rPr>
          <w:rFonts w:hint="eastAsia" w:ascii="宋体" w:hAnsi="宋体"/>
          <w:spacing w:val="-6"/>
          <w:sz w:val="24"/>
          <w:highlight w:val="none"/>
        </w:rPr>
        <w:t>电话：</w:t>
      </w:r>
      <w:r>
        <w:rPr>
          <w:rFonts w:hint="eastAsia" w:ascii="宋体" w:hAnsi="宋体"/>
          <w:spacing w:val="-6"/>
          <w:sz w:val="24"/>
          <w:highlight w:val="none"/>
          <w:u w:val="single"/>
        </w:rPr>
        <w:t xml:space="preserve">                                  </w:t>
      </w:r>
      <w:r>
        <w:rPr>
          <w:rFonts w:hint="eastAsia" w:ascii="宋体" w:hAnsi="宋体"/>
          <w:spacing w:val="-6"/>
          <w:sz w:val="24"/>
          <w:highlight w:val="none"/>
        </w:rPr>
        <w:t>传真：</w:t>
      </w:r>
      <w:r>
        <w:rPr>
          <w:rFonts w:hint="eastAsia" w:ascii="宋体" w:hAnsi="宋体"/>
          <w:spacing w:val="-6"/>
          <w:sz w:val="24"/>
          <w:highlight w:val="none"/>
          <w:u w:val="single"/>
        </w:rPr>
        <w:t xml:space="preserve">                                  </w:t>
      </w:r>
    </w:p>
    <w:p>
      <w:pPr>
        <w:spacing w:line="360" w:lineRule="auto"/>
        <w:rPr>
          <w:rFonts w:ascii="宋体" w:hAnsi="宋体"/>
          <w:spacing w:val="-6"/>
          <w:sz w:val="24"/>
          <w:highlight w:val="none"/>
          <w:u w:val="single"/>
        </w:rPr>
      </w:pPr>
      <w:r>
        <w:rPr>
          <w:rFonts w:hint="eastAsia" w:ascii="宋体" w:hAnsi="宋体"/>
          <w:spacing w:val="-6"/>
          <w:sz w:val="24"/>
          <w:highlight w:val="none"/>
        </w:rPr>
        <w:t>响应供应商代表姓名：</w:t>
      </w:r>
      <w:r>
        <w:rPr>
          <w:rFonts w:hint="eastAsia" w:ascii="宋体" w:hAnsi="宋体"/>
          <w:spacing w:val="-6"/>
          <w:sz w:val="24"/>
          <w:highlight w:val="none"/>
          <w:u w:val="single"/>
        </w:rPr>
        <w:t xml:space="preserve">                   </w:t>
      </w:r>
      <w:r>
        <w:rPr>
          <w:rFonts w:hint="eastAsia" w:ascii="宋体" w:hAnsi="宋体"/>
          <w:spacing w:val="-6"/>
          <w:sz w:val="24"/>
          <w:highlight w:val="none"/>
        </w:rPr>
        <w:t>职务：</w:t>
      </w:r>
      <w:r>
        <w:rPr>
          <w:rFonts w:hint="eastAsia" w:ascii="宋体" w:hAnsi="宋体"/>
          <w:spacing w:val="-6"/>
          <w:sz w:val="24"/>
          <w:highlight w:val="none"/>
          <w:u w:val="single"/>
        </w:rPr>
        <w:t xml:space="preserve">                                 </w:t>
      </w:r>
    </w:p>
    <w:p>
      <w:pPr>
        <w:spacing w:line="360" w:lineRule="auto"/>
        <w:rPr>
          <w:rFonts w:ascii="宋体" w:hAnsi="宋体"/>
          <w:spacing w:val="-6"/>
          <w:sz w:val="24"/>
          <w:highlight w:val="none"/>
          <w:u w:val="single"/>
        </w:rPr>
      </w:pPr>
      <w:r>
        <w:rPr>
          <w:rFonts w:hint="eastAsia" w:ascii="宋体" w:hAnsi="宋体"/>
          <w:spacing w:val="-6"/>
          <w:sz w:val="24"/>
          <w:highlight w:val="none"/>
        </w:rPr>
        <w:t>开户银行：</w:t>
      </w:r>
      <w:r>
        <w:rPr>
          <w:rFonts w:hint="eastAsia" w:ascii="宋体" w:hAnsi="宋体"/>
          <w:spacing w:val="-6"/>
          <w:sz w:val="24"/>
          <w:highlight w:val="none"/>
          <w:u w:val="single"/>
        </w:rPr>
        <w:t xml:space="preserve">                              </w:t>
      </w:r>
    </w:p>
    <w:p>
      <w:pPr>
        <w:spacing w:line="360" w:lineRule="auto"/>
        <w:rPr>
          <w:rFonts w:ascii="宋体" w:hAnsi="宋体"/>
          <w:spacing w:val="-6"/>
          <w:sz w:val="24"/>
          <w:highlight w:val="none"/>
          <w:u w:val="single"/>
        </w:rPr>
      </w:pPr>
      <w:r>
        <w:rPr>
          <w:rFonts w:hint="eastAsia" w:ascii="宋体" w:hAnsi="宋体"/>
          <w:spacing w:val="-6"/>
          <w:sz w:val="24"/>
          <w:highlight w:val="none"/>
        </w:rPr>
        <w:t>银行帐号：</w:t>
      </w:r>
      <w:r>
        <w:rPr>
          <w:rFonts w:hint="eastAsia" w:ascii="宋体" w:hAnsi="宋体"/>
          <w:spacing w:val="-6"/>
          <w:sz w:val="24"/>
          <w:highlight w:val="none"/>
          <w:u w:val="single"/>
        </w:rPr>
        <w:t xml:space="preserve">                              </w:t>
      </w:r>
    </w:p>
    <w:p>
      <w:pPr>
        <w:spacing w:line="360" w:lineRule="auto"/>
        <w:rPr>
          <w:rFonts w:ascii="宋体" w:hAnsi="宋体"/>
          <w:spacing w:val="-6"/>
          <w:sz w:val="24"/>
          <w:highlight w:val="none"/>
        </w:rPr>
      </w:pPr>
      <w:r>
        <w:rPr>
          <w:rFonts w:hint="eastAsia" w:ascii="宋体" w:hAnsi="宋体"/>
          <w:spacing w:val="-6"/>
          <w:sz w:val="24"/>
          <w:highlight w:val="none"/>
        </w:rPr>
        <w:t>响应供应商名称（</w:t>
      </w:r>
      <w:r>
        <w:rPr>
          <w:rFonts w:hint="eastAsia" w:ascii="宋体" w:hAnsi="宋体"/>
          <w:bCs/>
          <w:spacing w:val="-6"/>
          <w:sz w:val="24"/>
          <w:highlight w:val="none"/>
        </w:rPr>
        <w:t>盖章）</w:t>
      </w:r>
      <w:r>
        <w:rPr>
          <w:rFonts w:hint="eastAsia" w:ascii="宋体" w:hAnsi="宋体"/>
          <w:spacing w:val="-6"/>
          <w:sz w:val="24"/>
          <w:highlight w:val="none"/>
        </w:rPr>
        <w:t xml:space="preserve">: </w:t>
      </w:r>
    </w:p>
    <w:p>
      <w:pPr>
        <w:spacing w:line="360" w:lineRule="auto"/>
        <w:rPr>
          <w:rFonts w:ascii="宋体" w:hAnsi="宋体"/>
          <w:spacing w:val="-6"/>
          <w:sz w:val="24"/>
          <w:highlight w:val="none"/>
        </w:rPr>
      </w:pPr>
      <w:r>
        <w:rPr>
          <w:rFonts w:hint="eastAsia" w:ascii="宋体" w:hAnsi="宋体"/>
          <w:spacing w:val="-6"/>
          <w:sz w:val="24"/>
          <w:highlight w:val="none"/>
        </w:rPr>
        <w:t>授权代表签字</w:t>
      </w:r>
      <w:r>
        <w:rPr>
          <w:rFonts w:hint="eastAsia" w:ascii="宋体" w:hAnsi="宋体"/>
          <w:bCs/>
          <w:spacing w:val="-6"/>
          <w:sz w:val="24"/>
          <w:highlight w:val="none"/>
        </w:rPr>
        <w:t>：</w:t>
      </w:r>
    </w:p>
    <w:p>
      <w:pPr>
        <w:spacing w:line="360" w:lineRule="auto"/>
        <w:rPr>
          <w:rFonts w:ascii="宋体" w:hAnsi="宋体"/>
          <w:spacing w:val="-6"/>
          <w:sz w:val="24"/>
          <w:highlight w:val="none"/>
        </w:rPr>
      </w:pPr>
      <w:r>
        <w:rPr>
          <w:rFonts w:hint="eastAsia" w:ascii="宋体" w:hAnsi="宋体"/>
          <w:bCs/>
          <w:spacing w:val="-6"/>
          <w:sz w:val="24"/>
          <w:highlight w:val="none"/>
        </w:rPr>
        <w:t>日期：  年  月  日</w:t>
      </w:r>
    </w:p>
    <w:p>
      <w:pPr>
        <w:pStyle w:val="5"/>
        <w:spacing w:line="360" w:lineRule="auto"/>
        <w:rPr>
          <w:rFonts w:hint="eastAsia" w:hAnsi="宋体"/>
          <w:b/>
          <w:spacing w:val="-6"/>
          <w:sz w:val="28"/>
          <w:szCs w:val="28"/>
          <w:highlight w:val="none"/>
        </w:rPr>
      </w:pPr>
    </w:p>
    <w:p>
      <w:pPr>
        <w:pStyle w:val="5"/>
        <w:spacing w:line="360" w:lineRule="auto"/>
        <w:jc w:val="center"/>
        <w:rPr>
          <w:rFonts w:hAnsi="宋体"/>
          <w:b/>
          <w:spacing w:val="-6"/>
          <w:sz w:val="28"/>
          <w:szCs w:val="28"/>
          <w:highlight w:val="none"/>
        </w:rPr>
        <w:sectPr>
          <w:footerReference r:id="rId5" w:type="default"/>
          <w:pgSz w:w="11906" w:h="16838"/>
          <w:pgMar w:top="1134" w:right="1531" w:bottom="1134" w:left="1797" w:header="851" w:footer="992" w:gutter="0"/>
          <w:pgNumType w:start="1"/>
          <w:cols w:space="720" w:num="1"/>
          <w:docGrid w:linePitch="312" w:charSpace="0"/>
        </w:sectPr>
      </w:pPr>
    </w:p>
    <w:p>
      <w:pPr>
        <w:pStyle w:val="5"/>
        <w:spacing w:line="360" w:lineRule="auto"/>
        <w:jc w:val="center"/>
        <w:rPr>
          <w:rFonts w:hAnsi="宋体"/>
          <w:b/>
          <w:spacing w:val="-6"/>
          <w:sz w:val="28"/>
          <w:szCs w:val="28"/>
          <w:highlight w:val="none"/>
        </w:rPr>
      </w:pPr>
      <w:r>
        <w:rPr>
          <w:rFonts w:hAnsi="宋体"/>
          <w:b/>
          <w:spacing w:val="-6"/>
          <w:sz w:val="28"/>
          <w:szCs w:val="28"/>
          <w:highlight w:val="none"/>
        </w:rPr>
        <w:t>报价明细表</w:t>
      </w:r>
    </w:p>
    <w:p>
      <w:pPr>
        <w:spacing w:line="360" w:lineRule="auto"/>
        <w:jc w:val="left"/>
        <w:rPr>
          <w:rFonts w:ascii="宋体" w:hAnsi="宋体"/>
          <w:b/>
          <w:spacing w:val="-6"/>
          <w:sz w:val="24"/>
          <w:highlight w:val="none"/>
        </w:rPr>
      </w:pPr>
      <w:r>
        <w:rPr>
          <w:rFonts w:hint="eastAsia" w:ascii="宋体" w:hAnsi="宋体"/>
          <w:b/>
          <w:spacing w:val="-6"/>
          <w:sz w:val="24"/>
          <w:highlight w:val="none"/>
        </w:rPr>
        <w:t>说明:</w:t>
      </w:r>
    </w:p>
    <w:p>
      <w:pPr>
        <w:spacing w:line="360" w:lineRule="auto"/>
        <w:jc w:val="left"/>
        <w:rPr>
          <w:rFonts w:ascii="宋体" w:hAnsi="宋体"/>
          <w:b/>
          <w:spacing w:val="-6"/>
          <w:sz w:val="24"/>
          <w:highlight w:val="none"/>
        </w:rPr>
      </w:pPr>
      <w:r>
        <w:rPr>
          <w:rFonts w:hint="eastAsia" w:ascii="宋体" w:hAnsi="宋体"/>
          <w:b/>
          <w:spacing w:val="-6"/>
          <w:sz w:val="24"/>
          <w:highlight w:val="none"/>
        </w:rPr>
        <w:t>1、响应价包括完成所有产品供货及履行所有规定服务所产生的全部费用（含税价）。</w:t>
      </w:r>
    </w:p>
    <w:p>
      <w:pPr>
        <w:spacing w:line="360" w:lineRule="auto"/>
        <w:rPr>
          <w:rFonts w:ascii="宋体" w:hAnsi="宋体"/>
          <w:b/>
          <w:spacing w:val="-6"/>
          <w:sz w:val="24"/>
          <w:highlight w:val="none"/>
        </w:rPr>
      </w:pPr>
      <w:r>
        <w:rPr>
          <w:rFonts w:hint="eastAsia" w:ascii="宋体" w:hAnsi="宋体"/>
          <w:b/>
          <w:spacing w:val="-6"/>
          <w:sz w:val="24"/>
          <w:highlight w:val="none"/>
        </w:rPr>
        <w:t>2、</w:t>
      </w:r>
      <w:r>
        <w:rPr>
          <w:rFonts w:hint="eastAsia" w:ascii="宋体" w:hAnsi="宋体"/>
          <w:b/>
          <w:spacing w:val="-6"/>
          <w:sz w:val="24"/>
          <w:highlight w:val="none"/>
          <w:lang w:val="en-US" w:eastAsia="zh-CN"/>
        </w:rPr>
        <w:t>报价明细表</w:t>
      </w:r>
      <w:r>
        <w:rPr>
          <w:rFonts w:hint="eastAsia" w:ascii="宋体" w:hAnsi="宋体"/>
          <w:b/>
          <w:spacing w:val="-6"/>
          <w:sz w:val="24"/>
          <w:highlight w:val="none"/>
        </w:rPr>
        <w:t>可自行制作。</w:t>
      </w:r>
    </w:p>
    <w:p>
      <w:pPr>
        <w:spacing w:line="360" w:lineRule="auto"/>
        <w:ind w:right="-1089" w:rightChars="-389"/>
        <w:rPr>
          <w:rFonts w:ascii="宋体" w:hAnsi="宋体"/>
          <w:spacing w:val="-6"/>
          <w:sz w:val="24"/>
          <w:highlight w:val="none"/>
        </w:rPr>
      </w:pPr>
      <w:r>
        <w:rPr>
          <w:rFonts w:hint="eastAsia" w:ascii="宋体" w:hAnsi="宋体"/>
          <w:spacing w:val="-6"/>
          <w:sz w:val="24"/>
          <w:highlight w:val="none"/>
        </w:rPr>
        <w:t xml:space="preserve">响应供应商名称（盖章）： </w:t>
      </w:r>
    </w:p>
    <w:p>
      <w:pPr>
        <w:spacing w:line="360" w:lineRule="auto"/>
        <w:ind w:right="-1089" w:rightChars="-389"/>
        <w:rPr>
          <w:rFonts w:ascii="宋体" w:hAnsi="宋体"/>
          <w:spacing w:val="-6"/>
          <w:sz w:val="24"/>
          <w:highlight w:val="none"/>
        </w:rPr>
      </w:pPr>
      <w:r>
        <w:rPr>
          <w:rFonts w:hint="eastAsia" w:ascii="宋体" w:hAnsi="宋体"/>
          <w:spacing w:val="-6"/>
          <w:sz w:val="24"/>
          <w:highlight w:val="none"/>
        </w:rPr>
        <w:t>授权代表签字：</w:t>
      </w:r>
    </w:p>
    <w:p>
      <w:pPr>
        <w:spacing w:line="360" w:lineRule="auto"/>
        <w:ind w:right="-1089" w:rightChars="-389"/>
        <w:rPr>
          <w:rFonts w:hint="eastAsia" w:ascii="宋体" w:hAnsi="宋体"/>
          <w:bCs/>
          <w:spacing w:val="-6"/>
          <w:sz w:val="24"/>
          <w:highlight w:val="none"/>
        </w:rPr>
      </w:pPr>
      <w:r>
        <w:rPr>
          <w:rFonts w:hint="eastAsia" w:ascii="宋体" w:hAnsi="宋体"/>
          <w:bCs/>
          <w:spacing w:val="-6"/>
          <w:sz w:val="24"/>
          <w:highlight w:val="none"/>
        </w:rPr>
        <w:t>日期：  年  月  日</w:t>
      </w:r>
    </w:p>
    <w:p>
      <w:pPr>
        <w:spacing w:line="360" w:lineRule="auto"/>
        <w:ind w:right="-1089" w:rightChars="-389"/>
        <w:rPr>
          <w:rFonts w:ascii="宋体" w:hAnsi="宋体"/>
          <w:bCs/>
          <w:spacing w:val="-6"/>
          <w:sz w:val="24"/>
          <w:highlight w:val="none"/>
        </w:rPr>
        <w:sectPr>
          <w:pgSz w:w="16838" w:h="11906" w:orient="landscape"/>
          <w:pgMar w:top="1531" w:right="1134" w:bottom="1797" w:left="1134" w:header="851" w:footer="850" w:gutter="0"/>
          <w:cols w:space="720" w:num="1"/>
          <w:docGrid w:linePitch="312" w:charSpace="0"/>
        </w:sectPr>
      </w:pPr>
    </w:p>
    <w:p>
      <w:pPr>
        <w:spacing w:line="360" w:lineRule="auto"/>
        <w:ind w:right="-1089" w:rightChars="-389"/>
        <w:rPr>
          <w:rFonts w:ascii="宋体" w:hAnsi="宋体"/>
          <w:b/>
          <w:spacing w:val="-6"/>
          <w:sz w:val="24"/>
          <w:highlight w:val="none"/>
        </w:rPr>
      </w:pPr>
    </w:p>
    <w:p>
      <w:pPr>
        <w:spacing w:line="360" w:lineRule="auto"/>
        <w:jc w:val="center"/>
        <w:rPr>
          <w:rFonts w:ascii="宋体" w:hAnsi="宋体"/>
          <w:b/>
          <w:spacing w:val="-6"/>
          <w:sz w:val="24"/>
          <w:highlight w:val="none"/>
        </w:rPr>
      </w:pPr>
      <w:r>
        <w:rPr>
          <w:rFonts w:ascii="宋体" w:hAnsi="宋体"/>
          <w:b/>
          <w:spacing w:val="-6"/>
          <w:sz w:val="24"/>
          <w:highlight w:val="none"/>
        </w:rPr>
        <w:t>法定代表人资格证明书</w:t>
      </w:r>
    </w:p>
    <w:p>
      <w:pPr>
        <w:spacing w:line="360" w:lineRule="auto"/>
        <w:rPr>
          <w:rFonts w:ascii="宋体" w:hAnsi="宋体"/>
          <w:bCs/>
          <w:spacing w:val="-6"/>
          <w:sz w:val="24"/>
          <w:highlight w:val="none"/>
        </w:rPr>
      </w:pPr>
      <w:r>
        <w:rPr>
          <w:rFonts w:hint="eastAsia" w:ascii="宋体" w:hAnsi="宋体"/>
          <w:bCs/>
          <w:spacing w:val="-6"/>
          <w:sz w:val="24"/>
          <w:highlight w:val="none"/>
        </w:rPr>
        <w:t xml:space="preserve">致: </w:t>
      </w:r>
      <w:r>
        <w:rPr>
          <w:rFonts w:hint="eastAsia" w:ascii="宋体" w:hAnsi="宋体"/>
          <w:bCs/>
          <w:spacing w:val="-6"/>
          <w:sz w:val="24"/>
          <w:highlight w:val="none"/>
          <w:lang w:val="en-US" w:eastAsia="zh-CN"/>
        </w:rPr>
        <w:t>浙江金苑培训中心</w:t>
      </w:r>
      <w:r>
        <w:rPr>
          <w:rFonts w:hint="eastAsia" w:ascii="宋体" w:hAnsi="宋体"/>
          <w:bCs/>
          <w:spacing w:val="-6"/>
          <w:sz w:val="24"/>
          <w:highlight w:val="none"/>
        </w:rPr>
        <w:t>：</w:t>
      </w:r>
    </w:p>
    <w:p>
      <w:pPr>
        <w:spacing w:line="360" w:lineRule="auto"/>
        <w:ind w:firstLine="456" w:firstLineChars="200"/>
        <w:rPr>
          <w:rFonts w:ascii="宋体" w:hAnsi="宋体"/>
          <w:bCs/>
          <w:spacing w:val="-6"/>
          <w:sz w:val="24"/>
          <w:highlight w:val="none"/>
        </w:rPr>
      </w:pPr>
      <w:r>
        <w:rPr>
          <w:rFonts w:hint="eastAsia" w:ascii="宋体" w:hAnsi="宋体"/>
          <w:bCs/>
          <w:spacing w:val="-6"/>
          <w:sz w:val="24"/>
          <w:highlight w:val="none"/>
        </w:rPr>
        <w:t>我</w:t>
      </w:r>
      <w:r>
        <w:rPr>
          <w:rFonts w:hint="eastAsia" w:ascii="宋体" w:hAnsi="宋体"/>
          <w:spacing w:val="-6"/>
          <w:sz w:val="24"/>
          <w:highlight w:val="none"/>
          <w:u w:val="single"/>
        </w:rPr>
        <w:t xml:space="preserve">                 </w:t>
      </w:r>
      <w:r>
        <w:rPr>
          <w:rFonts w:ascii="宋体" w:hAnsi="宋体"/>
          <w:bCs/>
          <w:spacing w:val="-6"/>
          <w:sz w:val="24"/>
          <w:highlight w:val="none"/>
        </w:rPr>
        <w:t>（姓名）系</w:t>
      </w:r>
      <w:r>
        <w:rPr>
          <w:rFonts w:hint="eastAsia" w:ascii="宋体" w:hAnsi="宋体"/>
          <w:spacing w:val="-6"/>
          <w:sz w:val="24"/>
          <w:highlight w:val="none"/>
          <w:u w:val="single"/>
        </w:rPr>
        <w:t xml:space="preserve">                            </w:t>
      </w:r>
      <w:r>
        <w:rPr>
          <w:rFonts w:hint="eastAsia" w:ascii="宋体" w:hAnsi="宋体"/>
          <w:bCs/>
          <w:spacing w:val="-6"/>
          <w:sz w:val="24"/>
          <w:highlight w:val="none"/>
        </w:rPr>
        <w:t>（响应供应商名称）</w:t>
      </w:r>
      <w:r>
        <w:rPr>
          <w:rFonts w:ascii="宋体" w:hAnsi="宋体"/>
          <w:bCs/>
          <w:spacing w:val="-6"/>
          <w:sz w:val="24"/>
          <w:highlight w:val="none"/>
        </w:rPr>
        <w:t>的法定代表人，身份证号</w:t>
      </w:r>
      <w:r>
        <w:rPr>
          <w:rFonts w:hint="eastAsia" w:ascii="宋体" w:hAnsi="宋体"/>
          <w:bCs/>
          <w:spacing w:val="-6"/>
          <w:sz w:val="24"/>
          <w:highlight w:val="none"/>
        </w:rPr>
        <w:t>：</w:t>
      </w:r>
      <w:r>
        <w:rPr>
          <w:rFonts w:hint="eastAsia" w:ascii="宋体" w:hAnsi="宋体"/>
          <w:spacing w:val="-6"/>
          <w:sz w:val="24"/>
          <w:highlight w:val="none"/>
          <w:u w:val="single"/>
        </w:rPr>
        <w:t xml:space="preserve">                                     </w:t>
      </w:r>
      <w:r>
        <w:rPr>
          <w:rFonts w:ascii="宋体" w:hAnsi="宋体"/>
          <w:bCs/>
          <w:spacing w:val="-6"/>
          <w:sz w:val="24"/>
          <w:highlight w:val="none"/>
        </w:rPr>
        <w:t>。</w:t>
      </w:r>
    </w:p>
    <w:p>
      <w:pPr>
        <w:spacing w:line="360" w:lineRule="auto"/>
        <w:ind w:firstLine="456" w:firstLineChars="200"/>
        <w:rPr>
          <w:rFonts w:ascii="宋体" w:hAnsi="宋体"/>
          <w:bCs/>
          <w:spacing w:val="-6"/>
          <w:sz w:val="24"/>
          <w:highlight w:val="none"/>
        </w:rPr>
      </w:pPr>
      <w:r>
        <w:rPr>
          <w:rFonts w:ascii="宋体" w:hAnsi="宋体"/>
          <w:bCs/>
          <w:spacing w:val="-6"/>
          <w:sz w:val="24"/>
          <w:highlight w:val="none"/>
        </w:rPr>
        <w:t>特此证明。</w:t>
      </w:r>
    </w:p>
    <w:p>
      <w:pPr>
        <w:spacing w:line="360" w:lineRule="auto"/>
        <w:rPr>
          <w:rFonts w:ascii="宋体" w:hAnsi="宋体"/>
          <w:bCs/>
          <w:spacing w:val="-6"/>
          <w:sz w:val="24"/>
          <w:highlight w:val="none"/>
        </w:rPr>
      </w:pPr>
    </w:p>
    <w:tbl>
      <w:tblPr>
        <w:tblStyle w:val="1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9640" w:type="dxa"/>
            <w:noWrap w:val="0"/>
            <w:vAlign w:val="top"/>
          </w:tcPr>
          <w:p>
            <w:pPr>
              <w:rPr>
                <w:rFonts w:ascii="宋体" w:hAnsi="宋体"/>
                <w:sz w:val="24"/>
                <w:highlight w:val="none"/>
              </w:rPr>
            </w:pPr>
            <w:r>
              <w:rPr>
                <w:rFonts w:hint="eastAsia" w:ascii="新宋体" w:hAnsi="新宋体" w:eastAsia="新宋体"/>
                <w:sz w:val="24"/>
                <w:highlight w:val="none"/>
              </w:rPr>
              <w:t>法定代表人</w:t>
            </w:r>
            <w:r>
              <w:rPr>
                <w:rFonts w:hint="eastAsia" w:ascii="宋体" w:hAnsi="宋体"/>
                <w:sz w:val="24"/>
                <w:highlight w:val="none"/>
              </w:rPr>
              <w:t>身份证：</w:t>
            </w:r>
          </w:p>
          <w:p>
            <w:pPr>
              <w:rPr>
                <w:rFonts w:ascii="宋体" w:hAnsi="宋体"/>
                <w:sz w:val="24"/>
                <w:highlight w:val="none"/>
              </w:rPr>
            </w:pPr>
          </w:p>
          <w:p>
            <w:pPr>
              <w:rPr>
                <w:rFonts w:ascii="宋体" w:hAnsi="宋体"/>
                <w:sz w:val="24"/>
                <w:highlight w:val="none"/>
              </w:rPr>
            </w:pPr>
          </w:p>
          <w:p>
            <w:pPr>
              <w:rPr>
                <w:rFonts w:ascii="宋体" w:hAnsi="宋体"/>
                <w:sz w:val="24"/>
                <w:highlight w:val="none"/>
              </w:rPr>
            </w:pPr>
          </w:p>
          <w:p>
            <w:pPr>
              <w:rPr>
                <w:rFonts w:ascii="宋体" w:hAnsi="宋体"/>
                <w:sz w:val="24"/>
                <w:highlight w:val="none"/>
              </w:rPr>
            </w:pPr>
          </w:p>
          <w:p>
            <w:pPr>
              <w:rPr>
                <w:rFonts w:ascii="宋体" w:hAnsi="宋体"/>
                <w:sz w:val="24"/>
                <w:highlight w:val="none"/>
              </w:rPr>
            </w:pPr>
            <w:r>
              <w:rPr>
                <w:rFonts w:hint="eastAsia" w:ascii="宋体" w:hAnsi="宋体"/>
                <w:sz w:val="24"/>
                <w:highlight w:val="none"/>
              </w:rPr>
              <w:t>复印件粘贴处</w:t>
            </w:r>
          </w:p>
          <w:p>
            <w:pPr>
              <w:spacing w:line="360" w:lineRule="auto"/>
              <w:rPr>
                <w:rFonts w:ascii="宋体" w:hAnsi="宋体"/>
                <w:bCs/>
                <w:spacing w:val="-6"/>
                <w:sz w:val="24"/>
                <w:highlight w:val="none"/>
              </w:rPr>
            </w:pPr>
          </w:p>
        </w:tc>
      </w:tr>
    </w:tbl>
    <w:p>
      <w:pPr>
        <w:spacing w:line="360" w:lineRule="auto"/>
        <w:rPr>
          <w:rFonts w:ascii="宋体" w:hAnsi="宋体"/>
          <w:bCs/>
          <w:spacing w:val="-6"/>
          <w:sz w:val="24"/>
          <w:highlight w:val="none"/>
        </w:rPr>
      </w:pPr>
    </w:p>
    <w:p>
      <w:pPr>
        <w:spacing w:line="360" w:lineRule="auto"/>
        <w:rPr>
          <w:rFonts w:ascii="宋体" w:hAnsi="宋体"/>
          <w:b/>
          <w:bCs/>
          <w:spacing w:val="-6"/>
          <w:sz w:val="24"/>
          <w:highlight w:val="none"/>
        </w:rPr>
      </w:pPr>
    </w:p>
    <w:p>
      <w:pPr>
        <w:spacing w:line="360" w:lineRule="auto"/>
        <w:ind w:right="456"/>
        <w:rPr>
          <w:rFonts w:ascii="宋体" w:hAnsi="宋体"/>
          <w:spacing w:val="-6"/>
          <w:sz w:val="24"/>
          <w:highlight w:val="none"/>
        </w:rPr>
      </w:pPr>
      <w:r>
        <w:rPr>
          <w:rFonts w:hint="eastAsia" w:ascii="宋体" w:hAnsi="宋体"/>
          <w:spacing w:val="-6"/>
          <w:sz w:val="24"/>
          <w:highlight w:val="none"/>
        </w:rPr>
        <w:t>响应供应商名称（盖章）：</w:t>
      </w:r>
    </w:p>
    <w:p>
      <w:pPr>
        <w:spacing w:line="360" w:lineRule="auto"/>
        <w:rPr>
          <w:rFonts w:ascii="宋体" w:hAnsi="宋体"/>
          <w:spacing w:val="-6"/>
          <w:sz w:val="24"/>
          <w:highlight w:val="none"/>
        </w:rPr>
      </w:pPr>
      <w:r>
        <w:rPr>
          <w:rFonts w:hint="eastAsia" w:ascii="宋体" w:hAnsi="宋体"/>
          <w:bCs/>
          <w:spacing w:val="-6"/>
          <w:sz w:val="24"/>
          <w:highlight w:val="none"/>
        </w:rPr>
        <w:t>日期：  年  月  日</w:t>
      </w:r>
    </w:p>
    <w:p>
      <w:pPr>
        <w:spacing w:line="360" w:lineRule="auto"/>
        <w:rPr>
          <w:rFonts w:ascii="宋体" w:hAnsi="宋体"/>
          <w:spacing w:val="-6"/>
          <w:sz w:val="24"/>
          <w:highlight w:val="none"/>
        </w:rPr>
      </w:pPr>
    </w:p>
    <w:p>
      <w:pPr>
        <w:spacing w:line="360" w:lineRule="auto"/>
        <w:rPr>
          <w:rFonts w:ascii="宋体" w:hAnsi="宋体"/>
          <w:spacing w:val="-6"/>
          <w:sz w:val="24"/>
          <w:highlight w:val="none"/>
        </w:rPr>
      </w:pPr>
    </w:p>
    <w:p>
      <w:pPr>
        <w:spacing w:line="360" w:lineRule="auto"/>
        <w:rPr>
          <w:rFonts w:ascii="宋体" w:hAnsi="宋体"/>
          <w:b/>
          <w:bCs/>
          <w:spacing w:val="-6"/>
          <w:sz w:val="24"/>
          <w:highlight w:val="none"/>
        </w:rPr>
      </w:pPr>
      <w:r>
        <w:rPr>
          <w:rFonts w:hint="eastAsia" w:ascii="宋体" w:hAnsi="宋体"/>
          <w:b/>
          <w:bCs/>
          <w:spacing w:val="-6"/>
          <w:sz w:val="24"/>
          <w:highlight w:val="none"/>
        </w:rPr>
        <w:t>说明：响应供应商的</w:t>
      </w:r>
      <w:r>
        <w:rPr>
          <w:rFonts w:ascii="宋体" w:hAnsi="宋体"/>
          <w:b/>
          <w:bCs/>
          <w:spacing w:val="-6"/>
          <w:sz w:val="24"/>
          <w:highlight w:val="none"/>
        </w:rPr>
        <w:t>法定代表人参加响应，须在响应文件中提供法定代表人资格证明</w:t>
      </w:r>
      <w:r>
        <w:rPr>
          <w:rFonts w:hint="eastAsia" w:ascii="宋体" w:hAnsi="宋体"/>
          <w:b/>
          <w:bCs/>
          <w:spacing w:val="-6"/>
          <w:sz w:val="24"/>
          <w:highlight w:val="none"/>
        </w:rPr>
        <w:t>书；响应供应商的法定代表人委托授权代表</w:t>
      </w:r>
      <w:r>
        <w:rPr>
          <w:rFonts w:ascii="宋体" w:hAnsi="宋体"/>
          <w:b/>
          <w:bCs/>
          <w:spacing w:val="-6"/>
          <w:sz w:val="24"/>
          <w:highlight w:val="none"/>
        </w:rPr>
        <w:t>参加响应，须在响应文件中提供附有法定代表人资格证明</w:t>
      </w:r>
      <w:r>
        <w:rPr>
          <w:rFonts w:hint="eastAsia" w:ascii="宋体" w:hAnsi="宋体"/>
          <w:b/>
          <w:bCs/>
          <w:spacing w:val="-6"/>
          <w:sz w:val="24"/>
          <w:highlight w:val="none"/>
        </w:rPr>
        <w:t>书</w:t>
      </w:r>
      <w:r>
        <w:rPr>
          <w:rFonts w:ascii="宋体" w:hAnsi="宋体"/>
          <w:b/>
          <w:bCs/>
          <w:spacing w:val="-6"/>
          <w:sz w:val="24"/>
          <w:highlight w:val="none"/>
        </w:rPr>
        <w:t>的法定代表人授权</w:t>
      </w:r>
      <w:r>
        <w:rPr>
          <w:rFonts w:hint="eastAsia" w:ascii="宋体" w:hAnsi="宋体"/>
          <w:b/>
          <w:bCs/>
          <w:spacing w:val="-6"/>
          <w:sz w:val="24"/>
          <w:highlight w:val="none"/>
        </w:rPr>
        <w:t>委托</w:t>
      </w:r>
      <w:r>
        <w:rPr>
          <w:rFonts w:ascii="宋体" w:hAnsi="宋体"/>
          <w:b/>
          <w:bCs/>
          <w:spacing w:val="-6"/>
          <w:sz w:val="24"/>
          <w:highlight w:val="none"/>
        </w:rPr>
        <w:t>书</w:t>
      </w:r>
      <w:r>
        <w:rPr>
          <w:rFonts w:hint="eastAsia" w:ascii="宋体" w:hAnsi="宋体"/>
          <w:b/>
          <w:bCs/>
          <w:spacing w:val="-6"/>
          <w:sz w:val="24"/>
          <w:highlight w:val="none"/>
        </w:rPr>
        <w:t>。</w:t>
      </w:r>
    </w:p>
    <w:p>
      <w:pPr>
        <w:spacing w:line="360" w:lineRule="auto"/>
        <w:rPr>
          <w:rFonts w:ascii="宋体" w:hAnsi="宋体"/>
          <w:b/>
          <w:spacing w:val="-6"/>
          <w:sz w:val="24"/>
          <w:highlight w:val="none"/>
        </w:rPr>
      </w:pPr>
    </w:p>
    <w:p>
      <w:pPr>
        <w:spacing w:line="360" w:lineRule="auto"/>
        <w:jc w:val="center"/>
        <w:rPr>
          <w:rFonts w:ascii="宋体" w:hAnsi="宋体"/>
          <w:b/>
          <w:spacing w:val="-6"/>
          <w:sz w:val="24"/>
          <w:highlight w:val="none"/>
        </w:rPr>
      </w:pPr>
      <w:bookmarkStart w:id="0" w:name="_法_定_代"/>
      <w:bookmarkEnd w:id="0"/>
      <w:r>
        <w:rPr>
          <w:rFonts w:ascii="宋体" w:hAnsi="宋体"/>
          <w:b/>
          <w:spacing w:val="-6"/>
          <w:sz w:val="24"/>
          <w:highlight w:val="none"/>
        </w:rPr>
        <w:br w:type="page"/>
      </w:r>
    </w:p>
    <w:p>
      <w:pPr>
        <w:spacing w:line="360" w:lineRule="auto"/>
        <w:jc w:val="center"/>
        <w:rPr>
          <w:rFonts w:ascii="宋体" w:hAnsi="宋体"/>
          <w:b/>
          <w:bCs/>
          <w:spacing w:val="-6"/>
          <w:sz w:val="24"/>
          <w:highlight w:val="none"/>
        </w:rPr>
      </w:pPr>
      <w:r>
        <w:rPr>
          <w:rFonts w:hint="eastAsia" w:ascii="宋体" w:hAnsi="宋体"/>
          <w:b/>
          <w:spacing w:val="-6"/>
          <w:sz w:val="24"/>
          <w:highlight w:val="none"/>
        </w:rPr>
        <w:t>法定代表人授权委托书</w:t>
      </w:r>
    </w:p>
    <w:p>
      <w:pPr>
        <w:spacing w:line="360" w:lineRule="auto"/>
        <w:rPr>
          <w:rFonts w:ascii="宋体" w:hAnsi="宋体"/>
          <w:b/>
          <w:bCs/>
          <w:spacing w:val="-6"/>
          <w:sz w:val="24"/>
          <w:highlight w:val="none"/>
        </w:rPr>
      </w:pPr>
      <w:r>
        <w:rPr>
          <w:rFonts w:hint="eastAsia" w:ascii="宋体" w:hAnsi="宋体"/>
          <w:bCs/>
          <w:spacing w:val="-6"/>
          <w:sz w:val="24"/>
          <w:highlight w:val="none"/>
        </w:rPr>
        <w:t>致：</w:t>
      </w:r>
      <w:r>
        <w:rPr>
          <w:rFonts w:hint="eastAsia" w:ascii="宋体" w:hAnsi="宋体"/>
          <w:bCs/>
          <w:spacing w:val="-6"/>
          <w:sz w:val="24"/>
          <w:highlight w:val="none"/>
          <w:lang w:val="en-US" w:eastAsia="zh-CN"/>
        </w:rPr>
        <w:t>浙江金苑培训中心</w:t>
      </w:r>
      <w:r>
        <w:rPr>
          <w:rFonts w:hint="eastAsia" w:ascii="宋体" w:hAnsi="宋体"/>
          <w:spacing w:val="-6"/>
          <w:sz w:val="24"/>
          <w:highlight w:val="none"/>
        </w:rPr>
        <w:t>：</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 xml:space="preserve">我 </w:t>
      </w:r>
      <w:r>
        <w:rPr>
          <w:rFonts w:hint="eastAsia" w:ascii="宋体" w:hAnsi="宋体"/>
          <w:spacing w:val="-6"/>
          <w:sz w:val="24"/>
          <w:highlight w:val="none"/>
          <w:u w:val="single"/>
        </w:rPr>
        <w:t xml:space="preserve">              </w:t>
      </w:r>
      <w:r>
        <w:rPr>
          <w:rFonts w:hint="eastAsia" w:ascii="宋体" w:hAnsi="宋体"/>
          <w:spacing w:val="-6"/>
          <w:sz w:val="24"/>
          <w:highlight w:val="none"/>
        </w:rPr>
        <w:t xml:space="preserve">（姓名）系 </w:t>
      </w:r>
      <w:r>
        <w:rPr>
          <w:rFonts w:hint="eastAsia" w:ascii="宋体" w:hAnsi="宋体"/>
          <w:spacing w:val="-6"/>
          <w:sz w:val="24"/>
          <w:highlight w:val="none"/>
          <w:u w:val="single"/>
        </w:rPr>
        <w:t xml:space="preserve">                             </w:t>
      </w:r>
      <w:r>
        <w:rPr>
          <w:rFonts w:hint="eastAsia" w:ascii="宋体" w:hAnsi="宋体"/>
          <w:spacing w:val="-6"/>
          <w:sz w:val="24"/>
          <w:highlight w:val="none"/>
        </w:rPr>
        <w:t>（响应供应商名称）的法定代表人，现授权委托本单位在职职工：</w:t>
      </w:r>
      <w:r>
        <w:rPr>
          <w:rFonts w:hint="eastAsia" w:ascii="宋体" w:hAnsi="宋体"/>
          <w:spacing w:val="-6"/>
          <w:sz w:val="24"/>
          <w:highlight w:val="none"/>
          <w:u w:val="single"/>
        </w:rPr>
        <w:t xml:space="preserve">        </w:t>
      </w:r>
      <w:r>
        <w:rPr>
          <w:rFonts w:hint="eastAsia" w:ascii="宋体" w:hAnsi="宋体"/>
          <w:spacing w:val="-6"/>
          <w:sz w:val="24"/>
          <w:highlight w:val="none"/>
        </w:rPr>
        <w:t>（姓名），身份证号码：</w:t>
      </w:r>
      <w:r>
        <w:rPr>
          <w:rFonts w:ascii="宋体" w:hAnsi="宋体"/>
          <w:spacing w:val="-6"/>
          <w:sz w:val="24"/>
          <w:highlight w:val="none"/>
        </w:rPr>
        <w:t>____________________</w:t>
      </w:r>
      <w:r>
        <w:rPr>
          <w:rFonts w:hint="eastAsia" w:ascii="宋体" w:hAnsi="宋体"/>
          <w:spacing w:val="-6"/>
          <w:sz w:val="24"/>
          <w:highlight w:val="none"/>
          <w:u w:val="single"/>
        </w:rPr>
        <w:t xml:space="preserve">                            </w:t>
      </w:r>
      <w:r>
        <w:rPr>
          <w:rFonts w:hint="eastAsia" w:ascii="宋体" w:hAnsi="宋体"/>
          <w:spacing w:val="-6"/>
          <w:sz w:val="24"/>
          <w:highlight w:val="none"/>
        </w:rPr>
        <w:t>以我方的名义参加</w:t>
      </w:r>
      <w:r>
        <w:rPr>
          <w:rFonts w:hint="eastAsia" w:ascii="宋体" w:hAnsi="宋体"/>
          <w:spacing w:val="-6"/>
          <w:sz w:val="24"/>
          <w:highlight w:val="none"/>
          <w:u w:val="single"/>
        </w:rPr>
        <w:t>项目编号</w:t>
      </w:r>
      <w:r>
        <w:rPr>
          <w:rFonts w:hint="eastAsia" w:ascii="宋体" w:hAnsi="宋体"/>
          <w:bCs/>
          <w:spacing w:val="-6"/>
          <w:sz w:val="24"/>
          <w:highlight w:val="none"/>
          <w:u w:val="single"/>
        </w:rPr>
        <w:t>：</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r>
        <w:rPr>
          <w:rFonts w:hint="eastAsia" w:ascii="宋体" w:hAnsi="宋体" w:eastAsia="宋体" w:cs="Times New Roman"/>
          <w:bCs/>
          <w:spacing w:val="-6"/>
          <w:sz w:val="24"/>
          <w:highlight w:val="none"/>
          <w:u w:val="single"/>
        </w:rPr>
        <w:t>项目名称</w:t>
      </w:r>
      <w:r>
        <w:rPr>
          <w:rFonts w:hint="eastAsia" w:ascii="宋体" w:hAnsi="宋体" w:eastAsia="宋体" w:cs="Times New Roman"/>
          <w:bCs/>
          <w:spacing w:val="-6"/>
          <w:sz w:val="24"/>
          <w:highlight w:val="none"/>
          <w:u w:val="single"/>
          <w:lang w:val="en-US" w:eastAsia="zh-CN"/>
        </w:rPr>
        <w:t>：餐厅家具采购项</w:t>
      </w:r>
      <w:r>
        <w:rPr>
          <w:rFonts w:hint="eastAsia" w:ascii="宋体" w:hAnsi="宋体"/>
          <w:spacing w:val="-6"/>
          <w:sz w:val="24"/>
          <w:highlight w:val="none"/>
        </w:rPr>
        <w:t>的响应活动，并代表我方全权办理针对上述项目的</w:t>
      </w:r>
      <w:r>
        <w:rPr>
          <w:rFonts w:hint="eastAsia" w:ascii="宋体" w:hAnsi="宋体"/>
          <w:spacing w:val="-6"/>
          <w:sz w:val="24"/>
          <w:highlight w:val="none"/>
          <w:lang w:val="en-US" w:eastAsia="zh-CN"/>
        </w:rPr>
        <w:t>招标</w:t>
      </w:r>
      <w:r>
        <w:rPr>
          <w:rFonts w:hint="eastAsia" w:ascii="宋体" w:hAnsi="宋体"/>
          <w:spacing w:val="-6"/>
          <w:sz w:val="24"/>
          <w:highlight w:val="none"/>
        </w:rPr>
        <w:t>响应、响应文件开启、评审、签约等具体事务和签署相关文件。</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我方对被授权人的签名负全部责任。</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在撤销授权的书面通知以前，本授权书一直有效。被授权人在授权书有效期内签署的所有文件不因授权的撤销而失效。</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被授权人无转委托权，特此委托。</w:t>
      </w:r>
    </w:p>
    <w:p>
      <w:pPr>
        <w:spacing w:line="360" w:lineRule="auto"/>
        <w:ind w:firstLine="424" w:firstLineChars="186"/>
        <w:rPr>
          <w:rFonts w:ascii="宋体" w:hAnsi="宋体"/>
          <w:spacing w:val="-6"/>
          <w:sz w:val="24"/>
          <w:highlight w:val="none"/>
        </w:rPr>
      </w:pPr>
    </w:p>
    <w:p>
      <w:pPr>
        <w:spacing w:line="360" w:lineRule="auto"/>
        <w:ind w:firstLine="424" w:firstLineChars="186"/>
        <w:rPr>
          <w:rFonts w:ascii="宋体" w:hAnsi="宋体"/>
          <w:spacing w:val="-6"/>
          <w:sz w:val="24"/>
          <w:highlight w:val="none"/>
        </w:rPr>
      </w:pPr>
    </w:p>
    <w:p>
      <w:pPr>
        <w:spacing w:line="360" w:lineRule="auto"/>
        <w:ind w:firstLine="424" w:firstLineChars="186"/>
        <w:rPr>
          <w:rFonts w:ascii="宋体" w:hAnsi="宋体"/>
          <w:spacing w:val="-6"/>
          <w:sz w:val="24"/>
          <w:highlight w:val="none"/>
          <w:u w:val="single"/>
        </w:rPr>
      </w:pPr>
      <w:r>
        <w:rPr>
          <w:rFonts w:hint="eastAsia" w:ascii="宋体" w:hAnsi="宋体"/>
          <w:spacing w:val="-6"/>
          <w:sz w:val="24"/>
          <w:highlight w:val="none"/>
        </w:rPr>
        <w:t>法定代表人（签字或盖章）：</w:t>
      </w:r>
      <w:r>
        <w:rPr>
          <w:rFonts w:hint="eastAsia" w:ascii="宋体" w:hAnsi="宋体"/>
          <w:spacing w:val="-6"/>
          <w:sz w:val="24"/>
          <w:highlight w:val="none"/>
          <w:u w:val="single"/>
        </w:rPr>
        <w:t xml:space="preserve">                      </w:t>
      </w:r>
    </w:p>
    <w:p>
      <w:pPr>
        <w:spacing w:line="360" w:lineRule="auto"/>
        <w:ind w:firstLine="424" w:firstLineChars="186"/>
        <w:rPr>
          <w:rFonts w:ascii="宋体" w:hAnsi="宋体"/>
          <w:spacing w:val="-6"/>
          <w:sz w:val="24"/>
          <w:highlight w:val="none"/>
        </w:rPr>
      </w:pPr>
    </w:p>
    <w:p>
      <w:pPr>
        <w:spacing w:line="360" w:lineRule="auto"/>
        <w:rPr>
          <w:rFonts w:ascii="宋体" w:hAnsi="宋体"/>
          <w:spacing w:val="-6"/>
          <w:sz w:val="24"/>
          <w:highlight w:val="none"/>
        </w:rPr>
      </w:pPr>
      <w:r>
        <w:rPr>
          <w:rFonts w:hint="eastAsia" w:ascii="宋体" w:hAnsi="宋体"/>
          <w:spacing w:val="-6"/>
          <w:sz w:val="24"/>
          <w:highlight w:val="none"/>
        </w:rPr>
        <w:t>响应供应商名称（盖章）：</w:t>
      </w:r>
    </w:p>
    <w:p>
      <w:pPr>
        <w:spacing w:line="360" w:lineRule="auto"/>
        <w:rPr>
          <w:rFonts w:ascii="宋体" w:hAnsi="宋体"/>
          <w:bCs/>
          <w:spacing w:val="-6"/>
          <w:sz w:val="24"/>
          <w:highlight w:val="none"/>
        </w:rPr>
      </w:pPr>
      <w:r>
        <w:rPr>
          <w:rFonts w:hint="eastAsia" w:ascii="宋体" w:hAnsi="宋体"/>
          <w:bCs/>
          <w:spacing w:val="-6"/>
          <w:sz w:val="24"/>
          <w:highlight w:val="none"/>
        </w:rPr>
        <w:t>日期：  年  月  日</w:t>
      </w:r>
    </w:p>
    <w:p>
      <w:pPr>
        <w:spacing w:line="360" w:lineRule="auto"/>
        <w:rPr>
          <w:rFonts w:ascii="宋体" w:hAnsi="宋体"/>
          <w:spacing w:val="-6"/>
          <w:sz w:val="24"/>
          <w:highlight w:val="none"/>
        </w:rPr>
      </w:pPr>
    </w:p>
    <w:tbl>
      <w:tblPr>
        <w:tblStyle w:val="11"/>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5" w:hRule="atLeast"/>
        </w:trPr>
        <w:tc>
          <w:tcPr>
            <w:tcW w:w="9640" w:type="dxa"/>
            <w:noWrap w:val="0"/>
            <w:vAlign w:val="top"/>
          </w:tcPr>
          <w:p>
            <w:pPr>
              <w:rPr>
                <w:rFonts w:ascii="宋体" w:hAnsi="宋体"/>
                <w:sz w:val="24"/>
                <w:highlight w:val="none"/>
              </w:rPr>
            </w:pPr>
            <w:r>
              <w:rPr>
                <w:rFonts w:hint="eastAsia" w:ascii="新宋体" w:hAnsi="新宋体" w:eastAsia="新宋体"/>
                <w:sz w:val="24"/>
                <w:highlight w:val="none"/>
              </w:rPr>
              <w:t>授权代表</w:t>
            </w:r>
            <w:r>
              <w:rPr>
                <w:rFonts w:hint="eastAsia" w:ascii="宋体" w:hAnsi="宋体"/>
                <w:sz w:val="24"/>
                <w:highlight w:val="none"/>
              </w:rPr>
              <w:t>身份证：</w:t>
            </w:r>
          </w:p>
          <w:p>
            <w:pPr>
              <w:rPr>
                <w:rFonts w:ascii="宋体" w:hAnsi="宋体"/>
                <w:sz w:val="24"/>
                <w:highlight w:val="none"/>
              </w:rPr>
            </w:pPr>
          </w:p>
          <w:p>
            <w:pPr>
              <w:rPr>
                <w:rFonts w:ascii="宋体" w:hAnsi="宋体"/>
                <w:sz w:val="24"/>
                <w:highlight w:val="none"/>
              </w:rPr>
            </w:pPr>
          </w:p>
          <w:p>
            <w:pPr>
              <w:rPr>
                <w:rFonts w:ascii="宋体" w:hAnsi="宋体"/>
                <w:sz w:val="24"/>
                <w:highlight w:val="none"/>
              </w:rPr>
            </w:pPr>
          </w:p>
          <w:p>
            <w:pPr>
              <w:rPr>
                <w:rFonts w:ascii="宋体" w:hAnsi="宋体"/>
                <w:sz w:val="24"/>
                <w:highlight w:val="none"/>
              </w:rPr>
            </w:pPr>
          </w:p>
          <w:p>
            <w:pPr>
              <w:rPr>
                <w:rFonts w:ascii="宋体" w:hAnsi="宋体"/>
                <w:sz w:val="24"/>
                <w:highlight w:val="none"/>
              </w:rPr>
            </w:pPr>
            <w:r>
              <w:rPr>
                <w:rFonts w:hint="eastAsia" w:ascii="宋体" w:hAnsi="宋体"/>
                <w:sz w:val="24"/>
                <w:highlight w:val="none"/>
              </w:rPr>
              <w:t>复印件粘贴处</w:t>
            </w:r>
          </w:p>
          <w:p>
            <w:pPr>
              <w:spacing w:line="360" w:lineRule="auto"/>
              <w:rPr>
                <w:rFonts w:ascii="宋体" w:hAnsi="宋体"/>
                <w:spacing w:val="-6"/>
                <w:sz w:val="24"/>
                <w:highlight w:val="none"/>
              </w:rPr>
            </w:pPr>
          </w:p>
        </w:tc>
      </w:tr>
    </w:tbl>
    <w:p>
      <w:pPr>
        <w:pStyle w:val="5"/>
        <w:spacing w:line="360" w:lineRule="auto"/>
        <w:rPr>
          <w:rFonts w:hAnsi="宋体"/>
          <w:b/>
          <w:spacing w:val="-6"/>
          <w:highlight w:val="none"/>
        </w:rPr>
      </w:pPr>
    </w:p>
    <w:p>
      <w:pPr>
        <w:spacing w:line="360" w:lineRule="auto"/>
        <w:ind w:firstLine="114" w:firstLineChars="50"/>
        <w:jc w:val="center"/>
        <w:outlineLvl w:val="0"/>
        <w:rPr>
          <w:rFonts w:hint="eastAsia" w:ascii="宋体" w:hAnsi="宋体"/>
          <w:bCs/>
          <w:spacing w:val="-6"/>
          <w:sz w:val="24"/>
          <w:highlight w:val="none"/>
        </w:rPr>
      </w:pPr>
    </w:p>
    <w:p>
      <w:pPr>
        <w:spacing w:line="360" w:lineRule="auto"/>
        <w:ind w:firstLine="114" w:firstLineChars="50"/>
        <w:jc w:val="center"/>
        <w:outlineLvl w:val="0"/>
        <w:rPr>
          <w:rFonts w:hint="eastAsia" w:ascii="宋体" w:hAnsi="宋体"/>
          <w:bCs/>
          <w:spacing w:val="-6"/>
          <w:sz w:val="24"/>
          <w:highlight w:val="none"/>
        </w:rPr>
      </w:pPr>
    </w:p>
    <w:p>
      <w:pPr>
        <w:spacing w:line="360" w:lineRule="auto"/>
        <w:ind w:firstLine="114" w:firstLineChars="50"/>
        <w:jc w:val="center"/>
        <w:outlineLvl w:val="0"/>
        <w:rPr>
          <w:rFonts w:hint="eastAsia" w:ascii="宋体" w:hAnsi="宋体"/>
          <w:b/>
          <w:spacing w:val="-6"/>
          <w:sz w:val="24"/>
          <w:highlight w:val="none"/>
        </w:rPr>
      </w:pPr>
      <w:r>
        <w:rPr>
          <w:rFonts w:ascii="宋体" w:hAnsi="宋体"/>
          <w:bCs/>
          <w:spacing w:val="-6"/>
          <w:sz w:val="24"/>
          <w:highlight w:val="none"/>
        </w:rPr>
        <w:br w:type="page"/>
      </w:r>
    </w:p>
    <w:p>
      <w:pPr>
        <w:spacing w:line="360" w:lineRule="auto"/>
        <w:jc w:val="center"/>
        <w:rPr>
          <w:rFonts w:ascii="宋体" w:hAnsi="宋体"/>
          <w:b/>
          <w:spacing w:val="-6"/>
          <w:sz w:val="24"/>
          <w:highlight w:val="none"/>
        </w:rPr>
      </w:pPr>
      <w:r>
        <w:rPr>
          <w:rFonts w:hint="eastAsia" w:ascii="宋体" w:hAnsi="宋体"/>
          <w:b/>
          <w:spacing w:val="-6"/>
          <w:sz w:val="24"/>
          <w:highlight w:val="none"/>
        </w:rPr>
        <w:t>响应声明书</w:t>
      </w:r>
    </w:p>
    <w:p>
      <w:pPr>
        <w:spacing w:line="360" w:lineRule="auto"/>
        <w:rPr>
          <w:rFonts w:ascii="宋体" w:hAnsi="宋体"/>
          <w:spacing w:val="-6"/>
          <w:sz w:val="24"/>
          <w:highlight w:val="none"/>
        </w:rPr>
      </w:pPr>
      <w:r>
        <w:rPr>
          <w:rFonts w:hint="eastAsia" w:ascii="宋体" w:hAnsi="宋体"/>
          <w:spacing w:val="-6"/>
          <w:sz w:val="24"/>
          <w:highlight w:val="none"/>
        </w:rPr>
        <w:t>致：</w:t>
      </w:r>
      <w:r>
        <w:rPr>
          <w:rFonts w:hint="eastAsia" w:ascii="宋体" w:hAnsi="宋体"/>
          <w:bCs/>
          <w:spacing w:val="-6"/>
          <w:sz w:val="24"/>
          <w:highlight w:val="none"/>
          <w:lang w:val="en-US" w:eastAsia="zh-CN"/>
        </w:rPr>
        <w:t>浙江金苑培训中心</w:t>
      </w:r>
      <w:r>
        <w:rPr>
          <w:rFonts w:hint="eastAsia" w:ascii="宋体" w:hAnsi="宋体"/>
          <w:spacing w:val="-6"/>
          <w:sz w:val="24"/>
          <w:highlight w:val="none"/>
        </w:rPr>
        <w:t>：</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u w:val="single"/>
        </w:rPr>
        <w:t xml:space="preserve">                                   </w:t>
      </w:r>
      <w:r>
        <w:rPr>
          <w:rFonts w:hint="eastAsia" w:ascii="宋体" w:hAnsi="宋体"/>
          <w:spacing w:val="-6"/>
          <w:sz w:val="24"/>
          <w:highlight w:val="none"/>
        </w:rPr>
        <w:t>（响应供应商名称）系中华人民共和国合法企业，经营地址</w:t>
      </w:r>
      <w:r>
        <w:rPr>
          <w:rFonts w:hint="eastAsia" w:ascii="宋体" w:hAnsi="宋体"/>
          <w:spacing w:val="-6"/>
          <w:sz w:val="24"/>
          <w:highlight w:val="none"/>
          <w:u w:val="single"/>
        </w:rPr>
        <w:t xml:space="preserve">                               </w:t>
      </w:r>
      <w:r>
        <w:rPr>
          <w:rFonts w:hint="eastAsia" w:ascii="宋体" w:hAnsi="宋体"/>
          <w:spacing w:val="-6"/>
          <w:sz w:val="24"/>
          <w:highlight w:val="none"/>
        </w:rPr>
        <w:t>。</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我方愿意参加贵方组织的</w:t>
      </w:r>
      <w:r>
        <w:rPr>
          <w:rFonts w:hint="eastAsia" w:ascii="宋体" w:hAnsi="宋体"/>
          <w:bCs/>
          <w:spacing w:val="-6"/>
          <w:sz w:val="24"/>
          <w:highlight w:val="none"/>
          <w:u w:val="single"/>
          <w:lang w:val="en-US" w:eastAsia="zh-CN"/>
        </w:rPr>
        <w:t>浙江金苑培训中心项目编号：</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r>
        <w:rPr>
          <w:rFonts w:hint="eastAsia" w:ascii="宋体" w:hAnsi="宋体"/>
          <w:bCs/>
          <w:spacing w:val="-6"/>
          <w:sz w:val="24"/>
          <w:highlight w:val="none"/>
          <w:u w:val="single"/>
          <w:lang w:val="en-US" w:eastAsia="zh-CN"/>
        </w:rPr>
        <w:t>项目名称：餐厅家具采购项</w:t>
      </w:r>
      <w:r>
        <w:rPr>
          <w:rFonts w:hint="eastAsia" w:ascii="宋体" w:hAnsi="宋体"/>
          <w:bCs/>
          <w:spacing w:val="-6"/>
          <w:sz w:val="24"/>
          <w:highlight w:val="none"/>
          <w:u w:val="single"/>
        </w:rPr>
        <w:t>目</w:t>
      </w:r>
      <w:r>
        <w:rPr>
          <w:rFonts w:hint="eastAsia" w:ascii="宋体" w:hAnsi="宋体"/>
          <w:spacing w:val="-6"/>
          <w:sz w:val="24"/>
          <w:highlight w:val="none"/>
        </w:rPr>
        <w:t>的</w:t>
      </w:r>
      <w:r>
        <w:rPr>
          <w:rFonts w:hint="eastAsia" w:ascii="宋体" w:hAnsi="宋体"/>
          <w:spacing w:val="-6"/>
          <w:sz w:val="24"/>
          <w:highlight w:val="none"/>
          <w:lang w:val="en-US" w:eastAsia="zh-CN"/>
        </w:rPr>
        <w:t>招标</w:t>
      </w:r>
      <w:r>
        <w:rPr>
          <w:rFonts w:hint="eastAsia" w:ascii="宋体" w:hAnsi="宋体"/>
          <w:spacing w:val="-6"/>
          <w:sz w:val="24"/>
          <w:highlight w:val="none"/>
        </w:rPr>
        <w:t>响应，为便于贵方公正、择优地确定成交供应商及其响应产品和服务，我方就本次</w:t>
      </w:r>
      <w:r>
        <w:rPr>
          <w:rFonts w:hint="eastAsia" w:ascii="宋体" w:hAnsi="宋体"/>
          <w:spacing w:val="-6"/>
          <w:sz w:val="24"/>
          <w:highlight w:val="none"/>
          <w:lang w:val="en-US" w:eastAsia="zh-CN"/>
        </w:rPr>
        <w:t>招标</w:t>
      </w:r>
      <w:r>
        <w:rPr>
          <w:rFonts w:hint="eastAsia" w:ascii="宋体" w:hAnsi="宋体"/>
          <w:spacing w:val="-6"/>
          <w:sz w:val="24"/>
          <w:highlight w:val="none"/>
        </w:rPr>
        <w:t>有关事项郑重声明如下：</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1、我方向贵方提交的所有响应文件、资料都是准确的和真实的；</w:t>
      </w:r>
    </w:p>
    <w:p>
      <w:pPr>
        <w:spacing w:line="360" w:lineRule="auto"/>
        <w:ind w:firstLine="456" w:firstLineChars="200"/>
        <w:rPr>
          <w:rFonts w:ascii="宋体" w:hAnsi="宋体"/>
          <w:spacing w:val="-6"/>
          <w:sz w:val="24"/>
          <w:highlight w:val="none"/>
        </w:rPr>
      </w:pPr>
      <w:r>
        <w:rPr>
          <w:rFonts w:hint="eastAsia" w:ascii="宋体" w:hAnsi="宋体"/>
          <w:spacing w:val="-6"/>
          <w:sz w:val="24"/>
          <w:highlight w:val="none"/>
        </w:rPr>
        <w:t>2、我方不是采购人的附属机构；在获知本项目采购信息后，与采购人聘请的为此项目提供咨询服务的公司及其附属机构没有任何联系。</w:t>
      </w:r>
    </w:p>
    <w:p>
      <w:pPr>
        <w:pStyle w:val="4"/>
        <w:spacing w:line="360" w:lineRule="auto"/>
        <w:ind w:left="-151" w:leftChars="-54" w:firstLine="570" w:firstLineChars="250"/>
        <w:rPr>
          <w:rFonts w:hAnsi="宋体"/>
          <w:spacing w:val="-6"/>
          <w:sz w:val="24"/>
          <w:szCs w:val="24"/>
          <w:highlight w:val="none"/>
        </w:rPr>
      </w:pPr>
      <w:r>
        <w:rPr>
          <w:rFonts w:ascii="宋体" w:hAnsi="宋体"/>
          <w:spacing w:val="-6"/>
          <w:sz w:val="24"/>
          <w:szCs w:val="22"/>
          <w:highlight w:val="none"/>
        </w:rPr>
        <w:t>3</w:t>
      </w:r>
      <w:r>
        <w:rPr>
          <w:rFonts w:hAnsi="宋体"/>
          <w:spacing w:val="-6"/>
          <w:sz w:val="24"/>
          <w:szCs w:val="24"/>
          <w:highlight w:val="none"/>
        </w:rPr>
        <w:t>、我方最近三年内的被公开披露或查处的违法违规行为有：</w:t>
      </w:r>
    </w:p>
    <w:p>
      <w:pPr>
        <w:spacing w:line="360" w:lineRule="auto"/>
        <w:ind w:firstLine="456" w:firstLineChars="200"/>
        <w:rPr>
          <w:rFonts w:ascii="宋体" w:hAnsi="宋体"/>
          <w:spacing w:val="-6"/>
          <w:sz w:val="24"/>
          <w:highlight w:val="none"/>
          <w:u w:val="single"/>
        </w:rPr>
      </w:pPr>
      <w:r>
        <w:rPr>
          <w:rFonts w:hint="eastAsia" w:ascii="宋体" w:hAnsi="宋体"/>
          <w:spacing w:val="-6"/>
          <w:sz w:val="24"/>
          <w:highlight w:val="none"/>
          <w:u w:val="single"/>
        </w:rPr>
        <w:t>　　　　　　　　　　　　　　　　　　　　　　　　　　　</w:t>
      </w:r>
    </w:p>
    <w:p>
      <w:pPr>
        <w:spacing w:line="360" w:lineRule="auto"/>
        <w:ind w:firstLine="456" w:firstLineChars="200"/>
        <w:rPr>
          <w:rFonts w:ascii="宋体" w:hAnsi="宋体"/>
          <w:spacing w:val="-6"/>
          <w:sz w:val="24"/>
          <w:highlight w:val="none"/>
          <w:u w:val="single"/>
        </w:rPr>
      </w:pPr>
      <w:r>
        <w:rPr>
          <w:rFonts w:hint="eastAsia" w:ascii="宋体" w:hAnsi="宋体"/>
          <w:spacing w:val="-6"/>
          <w:sz w:val="24"/>
          <w:highlight w:val="none"/>
          <w:u w:val="single"/>
        </w:rPr>
        <w:t>　　　　　　　　　　　　　　　　　　　　　　　　　　　</w:t>
      </w:r>
    </w:p>
    <w:p>
      <w:pPr>
        <w:pStyle w:val="4"/>
        <w:spacing w:line="360" w:lineRule="auto"/>
        <w:ind w:left="426"/>
        <w:rPr>
          <w:rFonts w:hAnsi="宋体"/>
          <w:spacing w:val="-6"/>
          <w:sz w:val="24"/>
          <w:szCs w:val="24"/>
          <w:highlight w:val="none"/>
        </w:rPr>
      </w:pPr>
      <w:r>
        <w:rPr>
          <w:rFonts w:hAnsi="宋体"/>
          <w:spacing w:val="-6"/>
          <w:sz w:val="24"/>
          <w:szCs w:val="24"/>
          <w:highlight w:val="none"/>
        </w:rPr>
        <w:t>4、以上事项如有虚假或隐瞒，我方愿意承担一切后果和责任。</w:t>
      </w:r>
    </w:p>
    <w:p>
      <w:pPr>
        <w:pStyle w:val="16"/>
        <w:spacing w:line="360" w:lineRule="auto"/>
        <w:rPr>
          <w:rFonts w:ascii="宋体" w:hAnsi="宋体"/>
          <w:spacing w:val="-6"/>
          <w:szCs w:val="24"/>
          <w:highlight w:val="none"/>
        </w:rPr>
      </w:pPr>
    </w:p>
    <w:p>
      <w:pPr>
        <w:pStyle w:val="16"/>
        <w:spacing w:line="360" w:lineRule="auto"/>
        <w:rPr>
          <w:rFonts w:ascii="宋体" w:hAnsi="宋体"/>
          <w:spacing w:val="-6"/>
          <w:szCs w:val="24"/>
          <w:highlight w:val="none"/>
        </w:rPr>
      </w:pPr>
    </w:p>
    <w:p>
      <w:pPr>
        <w:spacing w:line="360" w:lineRule="auto"/>
        <w:rPr>
          <w:rFonts w:ascii="宋体" w:hAnsi="宋体"/>
          <w:spacing w:val="-6"/>
          <w:sz w:val="24"/>
          <w:highlight w:val="none"/>
        </w:rPr>
      </w:pPr>
      <w:r>
        <w:rPr>
          <w:rFonts w:hint="eastAsia" w:ascii="宋体" w:hAnsi="宋体"/>
          <w:spacing w:val="-6"/>
          <w:sz w:val="24"/>
          <w:highlight w:val="none"/>
        </w:rPr>
        <w:t xml:space="preserve">响应供应商名称（盖章）： </w:t>
      </w:r>
    </w:p>
    <w:p>
      <w:pPr>
        <w:spacing w:line="360" w:lineRule="auto"/>
        <w:rPr>
          <w:rFonts w:ascii="宋体" w:hAnsi="宋体"/>
          <w:spacing w:val="-6"/>
          <w:sz w:val="24"/>
          <w:highlight w:val="none"/>
        </w:rPr>
      </w:pPr>
      <w:r>
        <w:rPr>
          <w:rFonts w:hint="eastAsia" w:ascii="宋体" w:hAnsi="宋体"/>
          <w:spacing w:val="-6"/>
          <w:sz w:val="24"/>
          <w:highlight w:val="none"/>
        </w:rPr>
        <w:t>授权代表签字：</w:t>
      </w:r>
    </w:p>
    <w:p>
      <w:pPr>
        <w:spacing w:line="360" w:lineRule="auto"/>
        <w:rPr>
          <w:rFonts w:ascii="宋体" w:hAnsi="宋体"/>
          <w:spacing w:val="-6"/>
          <w:sz w:val="24"/>
          <w:highlight w:val="none"/>
        </w:rPr>
      </w:pPr>
      <w:r>
        <w:rPr>
          <w:rFonts w:hint="eastAsia" w:ascii="宋体" w:hAnsi="宋体"/>
          <w:bCs/>
          <w:spacing w:val="-6"/>
          <w:sz w:val="24"/>
          <w:highlight w:val="none"/>
        </w:rPr>
        <w:t>日期：  年  月  日</w:t>
      </w:r>
    </w:p>
    <w:p>
      <w:pPr>
        <w:tabs>
          <w:tab w:val="left" w:pos="6300"/>
        </w:tabs>
        <w:snapToGrid w:val="0"/>
        <w:spacing w:line="360" w:lineRule="auto"/>
        <w:ind w:firstLine="2268"/>
        <w:rPr>
          <w:rFonts w:ascii="宋体" w:hAnsi="宋体"/>
          <w:spacing w:val="20"/>
          <w:sz w:val="24"/>
          <w:highlight w:val="none"/>
        </w:rPr>
      </w:pPr>
    </w:p>
    <w:p>
      <w:pPr>
        <w:spacing w:line="540" w:lineRule="exact"/>
        <w:ind w:right="640"/>
        <w:rPr>
          <w:highlight w:val="none"/>
        </w:rPr>
      </w:pPr>
    </w:p>
    <w:p>
      <w:pPr>
        <w:spacing w:line="360" w:lineRule="auto"/>
        <w:jc w:val="center"/>
        <w:rPr>
          <w:rFonts w:hint="eastAsia" w:ascii="宋体" w:hAnsi="宋体"/>
          <w:b/>
          <w:spacing w:val="-6"/>
          <w:sz w:val="24"/>
          <w:highlight w:val="none"/>
        </w:rPr>
      </w:pPr>
      <w:r>
        <w:rPr>
          <w:rFonts w:ascii="宋体" w:hAnsi="宋体"/>
          <w:b/>
          <w:spacing w:val="-6"/>
          <w:sz w:val="24"/>
          <w:highlight w:val="none"/>
        </w:rPr>
        <w:br w:type="page"/>
      </w:r>
    </w:p>
    <w:p>
      <w:pPr>
        <w:spacing w:line="360" w:lineRule="auto"/>
        <w:jc w:val="center"/>
        <w:rPr>
          <w:rFonts w:ascii="宋体" w:hAnsi="宋体"/>
          <w:b/>
          <w:spacing w:val="-6"/>
          <w:sz w:val="24"/>
          <w:highlight w:val="none"/>
        </w:rPr>
      </w:pPr>
      <w:r>
        <w:rPr>
          <w:rFonts w:hint="eastAsia" w:ascii="宋体" w:hAnsi="宋体"/>
          <w:b/>
          <w:spacing w:val="-6"/>
          <w:sz w:val="24"/>
          <w:highlight w:val="none"/>
        </w:rPr>
        <w:t>响应人基本情况表</w:t>
      </w:r>
    </w:p>
    <w:tbl>
      <w:tblPr>
        <w:tblStyle w:val="11"/>
        <w:tblW w:w="96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1</w:t>
            </w:r>
          </w:p>
        </w:tc>
        <w:tc>
          <w:tcPr>
            <w:tcW w:w="8868" w:type="dxa"/>
            <w:gridSpan w:val="3"/>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2</w:t>
            </w:r>
          </w:p>
        </w:tc>
        <w:tc>
          <w:tcPr>
            <w:tcW w:w="8868" w:type="dxa"/>
            <w:gridSpan w:val="3"/>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3</w:t>
            </w:r>
          </w:p>
        </w:tc>
        <w:tc>
          <w:tcPr>
            <w:tcW w:w="8868" w:type="dxa"/>
            <w:gridSpan w:val="3"/>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4</w:t>
            </w:r>
          </w:p>
        </w:tc>
        <w:tc>
          <w:tcPr>
            <w:tcW w:w="4305" w:type="dxa"/>
            <w:gridSpan w:val="2"/>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电话：</w:t>
            </w:r>
          </w:p>
        </w:tc>
        <w:tc>
          <w:tcPr>
            <w:tcW w:w="4563" w:type="dxa"/>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5</w:t>
            </w:r>
          </w:p>
        </w:tc>
        <w:tc>
          <w:tcPr>
            <w:tcW w:w="4305" w:type="dxa"/>
            <w:gridSpan w:val="2"/>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传真：</w:t>
            </w:r>
          </w:p>
        </w:tc>
        <w:tc>
          <w:tcPr>
            <w:tcW w:w="4563" w:type="dxa"/>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6</w:t>
            </w:r>
          </w:p>
        </w:tc>
        <w:tc>
          <w:tcPr>
            <w:tcW w:w="4305" w:type="dxa"/>
            <w:gridSpan w:val="2"/>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注册地：</w:t>
            </w:r>
          </w:p>
        </w:tc>
        <w:tc>
          <w:tcPr>
            <w:tcW w:w="4563" w:type="dxa"/>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7</w:t>
            </w:r>
          </w:p>
        </w:tc>
        <w:tc>
          <w:tcPr>
            <w:tcW w:w="8868" w:type="dxa"/>
            <w:gridSpan w:val="3"/>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公司的资质等级（请附上有关证书的复印件）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8</w:t>
            </w:r>
          </w:p>
        </w:tc>
        <w:tc>
          <w:tcPr>
            <w:tcW w:w="8868" w:type="dxa"/>
            <w:gridSpan w:val="3"/>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公司（是否通过，何种）质量保证体系认证（如通过请附相关证书复印件，提供认证机构年审监督报告）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5" w:type="dxa"/>
            <w:noWrap w:val="0"/>
            <w:vAlign w:val="center"/>
          </w:tcPr>
          <w:p>
            <w:pPr>
              <w:spacing w:line="360" w:lineRule="auto"/>
              <w:jc w:val="center"/>
              <w:rPr>
                <w:rFonts w:ascii="宋体" w:hAnsi="宋体"/>
                <w:spacing w:val="-6"/>
                <w:sz w:val="24"/>
                <w:highlight w:val="none"/>
              </w:rPr>
            </w:pPr>
            <w:r>
              <w:rPr>
                <w:rFonts w:hint="eastAsia" w:ascii="宋体" w:hAnsi="宋体"/>
                <w:spacing w:val="-6"/>
                <w:sz w:val="24"/>
                <w:highlight w:val="none"/>
              </w:rPr>
              <w:t>9</w:t>
            </w:r>
          </w:p>
        </w:tc>
        <w:tc>
          <w:tcPr>
            <w:tcW w:w="2520" w:type="dxa"/>
            <w:noWrap w:val="0"/>
            <w:vAlign w:val="center"/>
          </w:tcPr>
          <w:p>
            <w:pPr>
              <w:spacing w:line="360" w:lineRule="auto"/>
              <w:rPr>
                <w:rFonts w:ascii="宋体" w:hAnsi="宋体"/>
                <w:spacing w:val="-6"/>
                <w:sz w:val="24"/>
                <w:highlight w:val="none"/>
              </w:rPr>
            </w:pPr>
            <w:r>
              <w:rPr>
                <w:rFonts w:hint="eastAsia" w:ascii="宋体" w:hAnsi="宋体"/>
                <w:spacing w:val="-6"/>
                <w:sz w:val="24"/>
                <w:highlight w:val="none"/>
              </w:rPr>
              <w:t>其他需要说明的情况</w:t>
            </w:r>
          </w:p>
        </w:tc>
        <w:tc>
          <w:tcPr>
            <w:tcW w:w="6348" w:type="dxa"/>
            <w:gridSpan w:val="2"/>
            <w:noWrap w:val="0"/>
            <w:vAlign w:val="center"/>
          </w:tcPr>
          <w:p>
            <w:pPr>
              <w:spacing w:line="360" w:lineRule="auto"/>
              <w:rPr>
                <w:rFonts w:ascii="宋体" w:hAnsi="宋体"/>
                <w:spacing w:val="-6"/>
                <w:sz w:val="24"/>
                <w:highlight w:val="none"/>
              </w:rPr>
            </w:pPr>
          </w:p>
        </w:tc>
      </w:tr>
    </w:tbl>
    <w:p>
      <w:pPr>
        <w:spacing w:line="360" w:lineRule="auto"/>
        <w:rPr>
          <w:rFonts w:ascii="宋体" w:hAnsi="宋体"/>
          <w:spacing w:val="-6"/>
          <w:sz w:val="24"/>
          <w:highlight w:val="none"/>
        </w:rPr>
      </w:pPr>
    </w:p>
    <w:p>
      <w:pPr>
        <w:spacing w:line="360" w:lineRule="auto"/>
        <w:rPr>
          <w:rFonts w:ascii="宋体" w:hAnsi="宋体"/>
          <w:b/>
          <w:spacing w:val="-6"/>
          <w:sz w:val="24"/>
          <w:highlight w:val="none"/>
        </w:rPr>
      </w:pPr>
      <w:r>
        <w:rPr>
          <w:rFonts w:hint="eastAsia" w:ascii="宋体" w:hAnsi="宋体"/>
          <w:b/>
          <w:spacing w:val="-6"/>
          <w:sz w:val="24"/>
          <w:highlight w:val="none"/>
        </w:rPr>
        <w:t>说明：所有响应供应商都须填写此表。</w:t>
      </w:r>
    </w:p>
    <w:p>
      <w:pPr>
        <w:spacing w:line="360" w:lineRule="auto"/>
        <w:rPr>
          <w:rFonts w:ascii="宋体" w:hAnsi="宋体"/>
          <w:spacing w:val="-6"/>
          <w:sz w:val="24"/>
          <w:highlight w:val="none"/>
        </w:rPr>
      </w:pPr>
    </w:p>
    <w:p>
      <w:pPr>
        <w:spacing w:line="360" w:lineRule="auto"/>
        <w:rPr>
          <w:rFonts w:ascii="宋体" w:hAnsi="宋体"/>
          <w:spacing w:val="-6"/>
          <w:sz w:val="24"/>
          <w:highlight w:val="none"/>
        </w:rPr>
      </w:pPr>
    </w:p>
    <w:p>
      <w:pPr>
        <w:spacing w:line="360" w:lineRule="auto"/>
        <w:rPr>
          <w:rFonts w:ascii="宋体" w:hAnsi="宋体"/>
          <w:spacing w:val="-6"/>
          <w:sz w:val="24"/>
          <w:highlight w:val="none"/>
        </w:rPr>
      </w:pPr>
      <w:r>
        <w:rPr>
          <w:rFonts w:hint="eastAsia" w:ascii="宋体" w:hAnsi="宋体"/>
          <w:spacing w:val="-6"/>
          <w:sz w:val="24"/>
          <w:highlight w:val="none"/>
        </w:rPr>
        <w:t xml:space="preserve">响应供应商名称（盖章）： </w:t>
      </w:r>
    </w:p>
    <w:p>
      <w:pPr>
        <w:spacing w:line="360" w:lineRule="auto"/>
        <w:rPr>
          <w:rFonts w:ascii="宋体" w:hAnsi="宋体"/>
          <w:spacing w:val="-6"/>
          <w:sz w:val="24"/>
          <w:highlight w:val="none"/>
        </w:rPr>
      </w:pPr>
      <w:r>
        <w:rPr>
          <w:rFonts w:hint="eastAsia" w:ascii="宋体" w:hAnsi="宋体"/>
          <w:spacing w:val="-6"/>
          <w:sz w:val="24"/>
          <w:highlight w:val="none"/>
        </w:rPr>
        <w:t>授权代表签字：</w:t>
      </w:r>
    </w:p>
    <w:p>
      <w:pPr>
        <w:spacing w:line="360" w:lineRule="auto"/>
        <w:rPr>
          <w:rFonts w:ascii="宋体" w:hAnsi="宋体"/>
          <w:spacing w:val="-6"/>
          <w:sz w:val="24"/>
          <w:highlight w:val="none"/>
        </w:rPr>
      </w:pPr>
      <w:r>
        <w:rPr>
          <w:rFonts w:hint="eastAsia" w:ascii="宋体" w:hAnsi="宋体"/>
          <w:spacing w:val="-6"/>
          <w:sz w:val="24"/>
          <w:highlight w:val="none"/>
        </w:rPr>
        <w:t>日期：  年  月  日</w:t>
      </w: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ind w:firstLine="114" w:firstLineChars="50"/>
        <w:jc w:val="center"/>
        <w:outlineLvl w:val="0"/>
        <w:rPr>
          <w:rFonts w:hint="eastAsia" w:ascii="宋体" w:hAnsi="宋体"/>
          <w:bCs/>
          <w:spacing w:val="-6"/>
          <w:sz w:val="24"/>
          <w:highlight w:val="none"/>
        </w:rPr>
      </w:pPr>
      <w:r>
        <w:rPr>
          <w:rFonts w:ascii="宋体" w:hAnsi="宋体"/>
          <w:bCs/>
          <w:spacing w:val="-6"/>
          <w:sz w:val="24"/>
          <w:highlight w:val="none"/>
        </w:rPr>
        <w:br w:type="page"/>
      </w:r>
    </w:p>
    <w:p>
      <w:pPr>
        <w:spacing w:line="360" w:lineRule="auto"/>
        <w:jc w:val="center"/>
        <w:rPr>
          <w:rFonts w:ascii="宋体" w:hAnsi="宋体"/>
          <w:b/>
          <w:spacing w:val="-6"/>
          <w:sz w:val="24"/>
          <w:highlight w:val="none"/>
        </w:rPr>
      </w:pPr>
      <w:r>
        <w:rPr>
          <w:rFonts w:hint="eastAsia" w:hAnsi="宋体"/>
          <w:b/>
          <w:spacing w:val="-6"/>
          <w:sz w:val="24"/>
          <w:highlight w:val="none"/>
        </w:rPr>
        <w:t>有效的法人或者其他组织的营业执照等证明文件</w:t>
      </w:r>
      <w:r>
        <w:rPr>
          <w:rFonts w:hint="eastAsia" w:hAnsi="宋体"/>
          <w:spacing w:val="-6"/>
          <w:sz w:val="24"/>
          <w:highlight w:val="none"/>
        </w:rPr>
        <w:t>（复印件加盖公章）</w:t>
      </w: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hint="eastAsia" w:ascii="宋体" w:hAnsi="宋体"/>
          <w:b/>
          <w:spacing w:val="-6"/>
          <w:sz w:val="24"/>
          <w:highlight w:val="none"/>
        </w:rPr>
      </w:pPr>
    </w:p>
    <w:p>
      <w:pPr>
        <w:spacing w:line="360" w:lineRule="auto"/>
        <w:rPr>
          <w:rFonts w:ascii="宋体" w:hAnsi="宋体"/>
          <w:b/>
          <w:spacing w:val="-6"/>
          <w:sz w:val="24"/>
          <w:highlight w:val="none"/>
        </w:rPr>
      </w:pPr>
    </w:p>
    <w:p>
      <w:pPr>
        <w:spacing w:line="360" w:lineRule="auto"/>
        <w:jc w:val="center"/>
        <w:rPr>
          <w:rFonts w:ascii="宋体" w:hAnsi="宋体"/>
          <w:b/>
          <w:spacing w:val="-6"/>
          <w:sz w:val="24"/>
          <w:highlight w:val="none"/>
        </w:rPr>
      </w:pPr>
      <w:r>
        <w:rPr>
          <w:rFonts w:ascii="宋体" w:hAnsi="宋体"/>
          <w:b/>
          <w:spacing w:val="-6"/>
          <w:sz w:val="24"/>
          <w:highlight w:val="none"/>
        </w:rPr>
        <w:br w:type="page"/>
      </w:r>
    </w:p>
    <w:p>
      <w:pPr>
        <w:spacing w:line="360" w:lineRule="auto"/>
        <w:jc w:val="left"/>
        <w:rPr>
          <w:rFonts w:ascii="宋体" w:hAnsi="宋体"/>
          <w:b/>
          <w:spacing w:val="-6"/>
          <w:sz w:val="24"/>
          <w:highlight w:val="none"/>
        </w:rPr>
      </w:pPr>
      <w:r>
        <w:rPr>
          <w:rFonts w:hint="eastAsia" w:hAnsi="宋体"/>
          <w:b/>
          <w:spacing w:val="-6"/>
          <w:sz w:val="24"/>
          <w:highlight w:val="none"/>
        </w:rPr>
        <w:t>特定资格条件证明材料</w:t>
      </w:r>
      <w:r>
        <w:rPr>
          <w:rFonts w:hint="eastAsia" w:hAnsi="宋体"/>
          <w:spacing w:val="-6"/>
          <w:sz w:val="24"/>
          <w:highlight w:val="none"/>
        </w:rPr>
        <w:t>（如有）</w:t>
      </w: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jc w:val="center"/>
        <w:rPr>
          <w:rFonts w:ascii="宋体" w:hAnsi="宋体"/>
          <w:b/>
          <w:spacing w:val="-6"/>
          <w:sz w:val="24"/>
          <w:highlight w:val="none"/>
        </w:rPr>
      </w:pPr>
    </w:p>
    <w:p>
      <w:pPr>
        <w:spacing w:line="360" w:lineRule="auto"/>
        <w:ind w:firstLine="114" w:firstLineChars="50"/>
        <w:jc w:val="center"/>
        <w:outlineLvl w:val="0"/>
        <w:rPr>
          <w:rFonts w:hint="eastAsia" w:ascii="宋体" w:hAnsi="宋体"/>
          <w:bCs/>
          <w:spacing w:val="-6"/>
          <w:sz w:val="24"/>
          <w:highlight w:val="none"/>
        </w:rPr>
      </w:pPr>
    </w:p>
    <w:p>
      <w:pPr>
        <w:spacing w:line="360" w:lineRule="auto"/>
        <w:ind w:firstLine="114" w:firstLineChars="50"/>
        <w:jc w:val="center"/>
        <w:outlineLvl w:val="0"/>
        <w:rPr>
          <w:rFonts w:hint="eastAsia" w:ascii="宋体" w:hAnsi="宋体"/>
          <w:bCs/>
          <w:spacing w:val="-6"/>
          <w:sz w:val="24"/>
          <w:highlight w:val="none"/>
        </w:rPr>
      </w:pPr>
    </w:p>
    <w:p>
      <w:pPr>
        <w:spacing w:line="360" w:lineRule="auto"/>
        <w:ind w:firstLine="114" w:firstLineChars="50"/>
        <w:jc w:val="center"/>
        <w:outlineLvl w:val="0"/>
        <w:rPr>
          <w:rFonts w:hint="eastAsia" w:ascii="宋体" w:hAnsi="宋体" w:eastAsia="宋体"/>
          <w:b/>
          <w:spacing w:val="-6"/>
          <w:sz w:val="24"/>
          <w:highlight w:val="none"/>
          <w:lang w:val="en-US" w:eastAsia="zh-CN"/>
        </w:rPr>
      </w:pPr>
      <w:r>
        <w:rPr>
          <w:rFonts w:ascii="宋体" w:hAnsi="宋体"/>
          <w:bCs/>
          <w:spacing w:val="-6"/>
          <w:sz w:val="24"/>
          <w:highlight w:val="none"/>
        </w:rPr>
        <w:br w:type="page"/>
      </w:r>
    </w:p>
    <w:p>
      <w:pPr>
        <w:spacing w:line="360" w:lineRule="auto"/>
        <w:jc w:val="center"/>
        <w:rPr>
          <w:rFonts w:ascii="宋体" w:hAnsi="宋体"/>
          <w:b/>
          <w:spacing w:val="-6"/>
          <w:sz w:val="24"/>
          <w:highlight w:val="none"/>
        </w:rPr>
      </w:pPr>
      <w:r>
        <w:rPr>
          <w:rFonts w:hint="eastAsia" w:ascii="宋体" w:hAnsi="宋体"/>
          <w:b/>
          <w:spacing w:val="-6"/>
          <w:sz w:val="24"/>
          <w:highlight w:val="none"/>
        </w:rPr>
        <w:t>技术偏离表</w:t>
      </w:r>
    </w:p>
    <w:p>
      <w:pPr>
        <w:spacing w:line="360" w:lineRule="auto"/>
        <w:ind w:firstLine="424" w:firstLineChars="186"/>
        <w:rPr>
          <w:rFonts w:hint="eastAsia" w:ascii="宋体" w:hAnsi="宋体" w:eastAsia="宋体" w:cs="Times New Roman"/>
          <w:bCs/>
          <w:spacing w:val="-6"/>
          <w:sz w:val="24"/>
          <w:highlight w:val="none"/>
        </w:rPr>
      </w:pPr>
      <w:r>
        <w:rPr>
          <w:rFonts w:hint="eastAsia" w:ascii="宋体" w:hAnsi="宋体" w:eastAsia="宋体" w:cs="Times New Roman"/>
          <w:bCs/>
          <w:spacing w:val="-6"/>
          <w:sz w:val="24"/>
          <w:highlight w:val="none"/>
        </w:rPr>
        <w:t>项目编号：</w:t>
      </w:r>
      <w:r>
        <w:rPr>
          <w:rFonts w:hint="eastAsia" w:ascii="宋体" w:hAnsi="宋体" w:eastAsia="宋体" w:cs="Times New Roman"/>
          <w:bCs/>
          <w:spacing w:val="-6"/>
          <w:sz w:val="24"/>
          <w:highlight w:val="none"/>
          <w:lang w:val="en-US" w:eastAsia="zh-CN"/>
        </w:rPr>
        <w:t>JYPXZX-CG-20230</w:t>
      </w:r>
      <w:r>
        <w:rPr>
          <w:rFonts w:hint="eastAsia" w:ascii="宋体" w:hAnsi="宋体" w:cs="Times New Roman"/>
          <w:bCs/>
          <w:spacing w:val="-6"/>
          <w:sz w:val="24"/>
          <w:highlight w:val="none"/>
          <w:lang w:val="en-US" w:eastAsia="zh-CN"/>
        </w:rPr>
        <w:t>801</w:t>
      </w:r>
      <w:r>
        <w:rPr>
          <w:rFonts w:hint="eastAsia" w:ascii="宋体" w:hAnsi="宋体" w:eastAsia="宋体" w:cs="Times New Roman"/>
          <w:bCs/>
          <w:spacing w:val="-6"/>
          <w:sz w:val="24"/>
          <w:highlight w:val="none"/>
          <w:lang w:val="en-US" w:eastAsia="zh-CN"/>
        </w:rPr>
        <w:t>001</w:t>
      </w:r>
    </w:p>
    <w:p>
      <w:pPr>
        <w:spacing w:line="360" w:lineRule="auto"/>
        <w:ind w:firstLine="424" w:firstLineChars="186"/>
        <w:rPr>
          <w:rFonts w:hint="default" w:ascii="宋体" w:hAnsi="宋体" w:eastAsia="宋体" w:cs="Times New Roman"/>
          <w:bCs/>
          <w:spacing w:val="-6"/>
          <w:sz w:val="24"/>
          <w:highlight w:val="none"/>
          <w:lang w:val="en-US"/>
        </w:rPr>
      </w:pPr>
      <w:r>
        <w:rPr>
          <w:rFonts w:hint="eastAsia" w:ascii="宋体" w:hAnsi="宋体" w:eastAsia="宋体" w:cs="Times New Roman"/>
          <w:bCs/>
          <w:spacing w:val="-6"/>
          <w:sz w:val="24"/>
          <w:highlight w:val="none"/>
        </w:rPr>
        <w:t>项目名称</w:t>
      </w:r>
      <w:r>
        <w:rPr>
          <w:rFonts w:hint="eastAsia" w:ascii="宋体" w:hAnsi="宋体" w:eastAsia="宋体" w:cs="Times New Roman"/>
          <w:bCs/>
          <w:spacing w:val="-6"/>
          <w:sz w:val="24"/>
          <w:highlight w:val="none"/>
          <w:lang w:val="en-US" w:eastAsia="zh-CN"/>
        </w:rPr>
        <w:t>：餐厅家具采购项目</w:t>
      </w:r>
    </w:p>
    <w:p>
      <w:pPr>
        <w:spacing w:line="360" w:lineRule="auto"/>
        <w:rPr>
          <w:rFonts w:ascii="宋体" w:hAnsi="宋体"/>
          <w:bCs/>
          <w:spacing w:val="-6"/>
          <w:sz w:val="24"/>
          <w:highlight w:val="none"/>
        </w:rPr>
      </w:pPr>
    </w:p>
    <w:tbl>
      <w:tblPr>
        <w:tblStyle w:val="1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18"/>
        <w:gridCol w:w="2126"/>
        <w:gridCol w:w="2127"/>
        <w:gridCol w:w="2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spacing w:val="-6"/>
                <w:sz w:val="24"/>
                <w:highlight w:val="none"/>
              </w:rPr>
            </w:pPr>
            <w:r>
              <w:rPr>
                <w:rFonts w:hint="eastAsia" w:ascii="宋体" w:hAnsi="宋体"/>
                <w:b/>
                <w:spacing w:val="-6"/>
                <w:sz w:val="24"/>
                <w:highlight w:val="none"/>
              </w:rPr>
              <w:t>项目</w:t>
            </w: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spacing w:val="-6"/>
                <w:sz w:val="24"/>
                <w:highlight w:val="none"/>
              </w:rPr>
            </w:pPr>
            <w:r>
              <w:rPr>
                <w:rFonts w:hint="eastAsia" w:ascii="宋体" w:hAnsi="宋体"/>
                <w:b/>
                <w:spacing w:val="-6"/>
                <w:sz w:val="24"/>
                <w:highlight w:val="none"/>
                <w:lang w:val="en-US" w:eastAsia="zh-CN"/>
              </w:rPr>
              <w:t>投标</w:t>
            </w:r>
            <w:r>
              <w:rPr>
                <w:rFonts w:hint="eastAsia" w:ascii="宋体" w:hAnsi="宋体"/>
                <w:b/>
                <w:spacing w:val="-6"/>
                <w:sz w:val="24"/>
                <w:highlight w:val="none"/>
              </w:rPr>
              <w:t>文件要求</w:t>
            </w:r>
          </w:p>
        </w:tc>
        <w:tc>
          <w:tcPr>
            <w:tcW w:w="21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spacing w:val="-6"/>
                <w:sz w:val="24"/>
                <w:highlight w:val="none"/>
              </w:rPr>
            </w:pPr>
            <w:r>
              <w:rPr>
                <w:rFonts w:hint="eastAsia" w:ascii="宋体" w:hAnsi="宋体"/>
                <w:b/>
                <w:spacing w:val="-6"/>
                <w:sz w:val="24"/>
                <w:highlight w:val="none"/>
              </w:rPr>
              <w:t>响应规格</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spacing w:val="-6"/>
                <w:sz w:val="24"/>
                <w:highlight w:val="none"/>
              </w:rPr>
            </w:pPr>
            <w:r>
              <w:rPr>
                <w:rFonts w:hint="eastAsia" w:ascii="宋体" w:hAnsi="宋体"/>
                <w:b/>
                <w:spacing w:val="-6"/>
                <w:sz w:val="24"/>
                <w:highlight w:val="none"/>
              </w:rPr>
              <w:t>是否偏离</w:t>
            </w:r>
          </w:p>
          <w:p>
            <w:pPr>
              <w:jc w:val="center"/>
              <w:rPr>
                <w:rFonts w:ascii="宋体" w:hAnsi="宋体"/>
                <w:b/>
                <w:spacing w:val="-6"/>
                <w:sz w:val="24"/>
                <w:highlight w:val="none"/>
              </w:rPr>
            </w:pPr>
            <w:r>
              <w:rPr>
                <w:rFonts w:hint="eastAsia" w:ascii="宋体" w:hAnsi="宋体"/>
                <w:b/>
                <w:spacing w:val="-6"/>
                <w:sz w:val="24"/>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pacing w:val="-6"/>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pacing w:val="-6"/>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pacing w:val="-6"/>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ind w:left="43"/>
              <w:jc w:val="center"/>
              <w:rPr>
                <w:rFonts w:ascii="宋体" w:hAnsi="宋体"/>
                <w:spacing w:val="-6"/>
                <w:sz w:val="24"/>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ind w:left="43"/>
              <w:jc w:val="center"/>
              <w:rPr>
                <w:rFonts w:ascii="宋体" w:hAnsi="宋体"/>
                <w:spacing w:val="-6"/>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251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ascii="宋体" w:hAnsi="宋体"/>
                <w:spacing w:val="-6"/>
                <w:szCs w:val="21"/>
                <w:highlight w:val="none"/>
              </w:rPr>
            </w:pPr>
          </w:p>
        </w:tc>
        <w:tc>
          <w:tcPr>
            <w:tcW w:w="212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c>
          <w:tcPr>
            <w:tcW w:w="283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pacing w:val="-6"/>
                <w:sz w:val="24"/>
                <w:highlight w:val="none"/>
              </w:rPr>
            </w:pPr>
          </w:p>
        </w:tc>
      </w:tr>
    </w:tbl>
    <w:p>
      <w:pPr>
        <w:spacing w:line="360" w:lineRule="auto"/>
        <w:rPr>
          <w:rFonts w:ascii="宋体" w:hAnsi="宋体"/>
          <w:b/>
          <w:bCs/>
          <w:spacing w:val="-6"/>
          <w:sz w:val="24"/>
          <w:highlight w:val="none"/>
        </w:rPr>
      </w:pPr>
    </w:p>
    <w:p>
      <w:pPr>
        <w:spacing w:line="360" w:lineRule="auto"/>
        <w:rPr>
          <w:rFonts w:ascii="宋体" w:hAnsi="宋体"/>
          <w:b/>
          <w:bCs/>
          <w:spacing w:val="-6"/>
          <w:sz w:val="24"/>
          <w:highlight w:val="none"/>
        </w:rPr>
      </w:pPr>
      <w:r>
        <w:rPr>
          <w:rFonts w:hint="eastAsia" w:ascii="宋体" w:hAnsi="宋体"/>
          <w:b/>
          <w:bCs/>
          <w:spacing w:val="-6"/>
          <w:sz w:val="24"/>
          <w:highlight w:val="none"/>
        </w:rPr>
        <w:t>说明：</w:t>
      </w:r>
    </w:p>
    <w:p>
      <w:pPr>
        <w:spacing w:line="360" w:lineRule="auto"/>
        <w:rPr>
          <w:rFonts w:ascii="宋体" w:hAnsi="宋体"/>
          <w:b/>
          <w:bCs/>
          <w:spacing w:val="-6"/>
          <w:sz w:val="24"/>
          <w:highlight w:val="none"/>
        </w:rPr>
      </w:pPr>
      <w:r>
        <w:rPr>
          <w:rFonts w:hint="eastAsia" w:ascii="宋体" w:hAnsi="宋体"/>
          <w:b/>
          <w:bCs/>
          <w:spacing w:val="-6"/>
          <w:sz w:val="24"/>
          <w:highlight w:val="none"/>
        </w:rPr>
        <w:t>1、逐项按照响应文件要求填写响应规格。</w:t>
      </w:r>
    </w:p>
    <w:p>
      <w:pPr>
        <w:spacing w:line="360" w:lineRule="auto"/>
        <w:rPr>
          <w:rFonts w:ascii="宋体" w:hAnsi="宋体"/>
          <w:b/>
          <w:bCs/>
          <w:spacing w:val="-6"/>
          <w:sz w:val="24"/>
          <w:highlight w:val="none"/>
        </w:rPr>
      </w:pPr>
      <w:r>
        <w:rPr>
          <w:rFonts w:hint="eastAsia" w:ascii="宋体" w:hAnsi="宋体"/>
          <w:b/>
          <w:bCs/>
          <w:spacing w:val="-6"/>
          <w:sz w:val="24"/>
          <w:highlight w:val="none"/>
        </w:rPr>
        <w:t>2、偏离说明是指对响应文件要求存在不同之处的解释说明。偏离系指：正偏离（高于招标要求）、负偏离（低于招标要求）、无偏离（满足招标要求）。</w:t>
      </w:r>
    </w:p>
    <w:p>
      <w:pPr>
        <w:spacing w:line="360" w:lineRule="auto"/>
        <w:rPr>
          <w:rFonts w:ascii="宋体" w:hAnsi="宋体"/>
          <w:b/>
          <w:bCs/>
          <w:spacing w:val="-6"/>
          <w:sz w:val="24"/>
          <w:highlight w:val="none"/>
        </w:rPr>
      </w:pPr>
      <w:r>
        <w:rPr>
          <w:rFonts w:hint="eastAsia" w:ascii="宋体" w:hAnsi="宋体"/>
          <w:b/>
          <w:bCs/>
          <w:spacing w:val="-6"/>
          <w:sz w:val="24"/>
          <w:highlight w:val="none"/>
        </w:rPr>
        <w:t>3、如不填写或填写不全或未如实填写，自行承担响应风险。</w:t>
      </w:r>
    </w:p>
    <w:p>
      <w:pPr>
        <w:spacing w:line="360" w:lineRule="auto"/>
        <w:rPr>
          <w:rFonts w:ascii="宋体" w:hAnsi="宋体"/>
          <w:spacing w:val="-6"/>
          <w:sz w:val="24"/>
          <w:highlight w:val="none"/>
        </w:rPr>
      </w:pPr>
    </w:p>
    <w:p>
      <w:pPr>
        <w:spacing w:line="360" w:lineRule="auto"/>
        <w:rPr>
          <w:rFonts w:ascii="宋体" w:hAnsi="宋体"/>
          <w:spacing w:val="-6"/>
          <w:sz w:val="24"/>
          <w:highlight w:val="none"/>
        </w:rPr>
      </w:pPr>
      <w:r>
        <w:rPr>
          <w:rFonts w:hint="eastAsia" w:ascii="宋体" w:hAnsi="宋体"/>
          <w:spacing w:val="-6"/>
          <w:sz w:val="24"/>
          <w:highlight w:val="none"/>
        </w:rPr>
        <w:t xml:space="preserve">响应供应商名称（盖章）： </w:t>
      </w:r>
    </w:p>
    <w:p>
      <w:pPr>
        <w:spacing w:line="360" w:lineRule="auto"/>
        <w:rPr>
          <w:rFonts w:ascii="宋体" w:hAnsi="宋体"/>
          <w:spacing w:val="-6"/>
          <w:sz w:val="24"/>
          <w:highlight w:val="none"/>
        </w:rPr>
      </w:pPr>
      <w:r>
        <w:rPr>
          <w:rFonts w:hint="eastAsia" w:ascii="宋体" w:hAnsi="宋体"/>
          <w:spacing w:val="-6"/>
          <w:sz w:val="24"/>
          <w:highlight w:val="none"/>
        </w:rPr>
        <w:t>授权代表签字：</w:t>
      </w:r>
    </w:p>
    <w:p>
      <w:pPr>
        <w:spacing w:line="360" w:lineRule="auto"/>
        <w:rPr>
          <w:rFonts w:ascii="宋体" w:hAnsi="宋体"/>
          <w:spacing w:val="-6"/>
          <w:sz w:val="24"/>
          <w:highlight w:val="none"/>
        </w:rPr>
      </w:pPr>
      <w:r>
        <w:rPr>
          <w:rFonts w:hint="eastAsia" w:ascii="宋体" w:hAnsi="宋体"/>
          <w:bCs/>
          <w:spacing w:val="-6"/>
          <w:sz w:val="24"/>
          <w:highlight w:val="none"/>
        </w:rPr>
        <w:t>日期：  年  月  日</w:t>
      </w:r>
    </w:p>
    <w:p>
      <w:pPr>
        <w:spacing w:line="360" w:lineRule="auto"/>
        <w:rPr>
          <w:rFonts w:ascii="宋体" w:hAnsi="宋体"/>
          <w:b/>
          <w:bCs/>
          <w:spacing w:val="-6"/>
          <w:sz w:val="24"/>
          <w:highlight w:val="none"/>
        </w:rPr>
      </w:pPr>
      <w:r>
        <w:rPr>
          <w:rFonts w:ascii="宋体" w:hAnsi="宋体"/>
          <w:b/>
          <w:bCs/>
          <w:spacing w:val="-6"/>
          <w:sz w:val="24"/>
          <w:highlight w:val="none"/>
        </w:rPr>
        <w:br w:type="page"/>
      </w:r>
    </w:p>
    <w:p>
      <w:pPr>
        <w:spacing w:line="360" w:lineRule="auto"/>
        <w:jc w:val="center"/>
        <w:rPr>
          <w:rFonts w:hint="eastAsia" w:ascii="宋体" w:hAnsi="宋体"/>
          <w:b/>
          <w:sz w:val="24"/>
          <w:highlight w:val="none"/>
          <w:lang w:val="en-US" w:eastAsia="zh-CN"/>
        </w:rPr>
      </w:pPr>
      <w:r>
        <w:rPr>
          <w:rFonts w:hint="eastAsia" w:ascii="宋体" w:hAnsi="宋体"/>
          <w:b/>
          <w:sz w:val="24"/>
          <w:highlight w:val="none"/>
        </w:rPr>
        <w:t>响应供应商需要说明的其他文件和材料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860"/>
        <w:tab w:val="clear" w:pos="4153"/>
        <w:tab w:val="clear" w:pos="8306"/>
      </w:tabs>
      <w:ind w:left="-1814" w:leftChars="-648" w:right="-14" w:rightChars="-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a:effectLst/>
                    </wps:spPr>
                    <wps:txbx>
                      <w:txbxContent>
                        <w:p>
                          <w:pPr>
                            <w:pStyle w:val="6"/>
                            <w:rPr>
                              <w:rStyle w:val="14"/>
                            </w:rPr>
                          </w:pPr>
                          <w:r>
                            <w:rPr>
                              <w:rStyle w:val="14"/>
                            </w:rPr>
                            <w:fldChar w:fldCharType="begin"/>
                          </w:r>
                          <w:r>
                            <w:rPr>
                              <w:rStyle w:val="14"/>
                            </w:rPr>
                            <w:instrText xml:space="preserve">PAGE  </w:instrText>
                          </w:r>
                          <w:r>
                            <w:rPr>
                              <w:rStyle w:val="14"/>
                            </w:rPr>
                            <w:fldChar w:fldCharType="separate"/>
                          </w:r>
                          <w:r>
                            <w:rPr>
                              <w:rStyle w:val="14"/>
                            </w:rPr>
                            <w:t>18</w:t>
                          </w:r>
                          <w:r>
                            <w:rPr>
                              <w:rStyle w:val="14"/>
                            </w:rPr>
                            <w:fldChar w:fldCharType="end"/>
                          </w:r>
                        </w:p>
                        <w:p>
                          <w:pPr>
                            <w:pStyle w:val="6"/>
                            <w:rPr>
                              <w:rStyle w:val="14"/>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CkTdoBAAC6AwAADgAAAGRycy9lMm9Eb2MueG1srVPNbtswDL4P2DsI&#10;ui92g3XIjDhFh6DDgGEb0O4BFJmOBegPohI7L7C9wU677L7nynOMkuOk6C499GKTIvmR3ydqeTMY&#10;zfYQUDlb86tZyRlY6RpltzX//nD3ZsEZRmEboZ2Fmh8A+c3q9atl7yuYu87pBgIjEItV72vexeir&#10;okDZgRE4cx4sBVsXjIjkhm3RBNETutHFvCzfFb0LjQ9OAiKdrscgPyGG5wC6tlUS1k7uDNg4ogbQ&#10;IhIl7JRHvsrTti3I+LVtESLTNSemMX+pCdmb9C1WS1Ftg/CdkqcRxHNGeMLJCGWp6RlqLaJgu6D+&#10;gzJKBoeujTPpTDESyYoQi6vyiTb3nfCQuZDU6M+i48vByi/7b4GppuZvObPC0IUff/08/v57/POD&#10;LZI8vceKsu495cXhgxtoaaZzpMPEemiDSX/iwyhO4h7O4sIQmUxFi/liUVJIUmxyCL+4lPuA8SM4&#10;w5JR80C3l0UV+88Yx9QpJXWz7k5pnW9QW9bX/P31/DoXPIoYFSGMtdqmKshbcQJM5EYSyYrDZqDU&#10;ZG5ccyDCPW1GzS09BM70J0vCpyWajDAZm8nY+aC2Xd6y1Av97S7SlHn4CyyRTg5daaZ/Wr+0M4/9&#10;nHV5cq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JIQpE3aAQAAugMAAA4AAAAAAAAAAQAg&#10;AAAAHgEAAGRycy9lMm9Eb2MueG1sUEsFBgAAAAAGAAYAWQEAAGoFAAAAAA==&#10;">
              <v:fill on="f" focussize="0,0"/>
              <v:stroke on="f" joinstyle="miter"/>
              <v:imagedata o:title=""/>
              <o:lock v:ext="edit" aspectratio="f"/>
              <v:textbox inset="0mm,0mm,0mm,0mm" style="mso-fit-shape-to-text:t;">
                <w:txbxContent>
                  <w:p>
                    <w:pPr>
                      <w:pStyle w:val="6"/>
                      <w:rPr>
                        <w:rStyle w:val="14"/>
                      </w:rPr>
                    </w:pPr>
                    <w:r>
                      <w:rPr>
                        <w:rStyle w:val="14"/>
                      </w:rPr>
                      <w:fldChar w:fldCharType="begin"/>
                    </w:r>
                    <w:r>
                      <w:rPr>
                        <w:rStyle w:val="14"/>
                      </w:rPr>
                      <w:instrText xml:space="preserve">PAGE  </w:instrText>
                    </w:r>
                    <w:r>
                      <w:rPr>
                        <w:rStyle w:val="14"/>
                      </w:rPr>
                      <w:fldChar w:fldCharType="separate"/>
                    </w:r>
                    <w:r>
                      <w:rPr>
                        <w:rStyle w:val="14"/>
                      </w:rPr>
                      <w:t>18</w:t>
                    </w:r>
                    <w:r>
                      <w:rPr>
                        <w:rStyle w:val="14"/>
                      </w:rPr>
                      <w:fldChar w:fldCharType="end"/>
                    </w:r>
                  </w:p>
                  <w:p>
                    <w:pPr>
                      <w:pStyle w:val="6"/>
                      <w:rPr>
                        <w:rStyle w:val="1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jc w:val="center"/>
      <w:rPr>
        <w:rStyle w:val="14"/>
        <w:rFonts w:ascii="宋体"/>
        <w:sz w:val="21"/>
        <w:szCs w:val="21"/>
      </w:rPr>
    </w:pPr>
    <w:r>
      <w:rPr>
        <w:rStyle w:val="14"/>
        <w:rFonts w:hint="eastAsia" w:ascii="宋体"/>
        <w:sz w:val="21"/>
        <w:szCs w:val="21"/>
      </w:rPr>
      <w:t>-</w:t>
    </w:r>
    <w:r>
      <w:rPr>
        <w:rStyle w:val="14"/>
        <w:rFonts w:ascii="宋体"/>
        <w:sz w:val="21"/>
        <w:szCs w:val="21"/>
      </w:rPr>
      <w:fldChar w:fldCharType="begin"/>
    </w:r>
    <w:r>
      <w:rPr>
        <w:rStyle w:val="14"/>
        <w:rFonts w:ascii="宋体"/>
        <w:sz w:val="21"/>
        <w:szCs w:val="21"/>
      </w:rPr>
      <w:instrText xml:space="preserve">PAGE  </w:instrText>
    </w:r>
    <w:r>
      <w:rPr>
        <w:rStyle w:val="14"/>
        <w:rFonts w:ascii="宋体"/>
        <w:sz w:val="21"/>
        <w:szCs w:val="21"/>
      </w:rPr>
      <w:fldChar w:fldCharType="separate"/>
    </w:r>
    <w:r>
      <w:rPr>
        <w:rStyle w:val="14"/>
        <w:rFonts w:ascii="宋体"/>
        <w:sz w:val="21"/>
        <w:szCs w:val="21"/>
      </w:rPr>
      <w:t>1</w:t>
    </w:r>
    <w:r>
      <w:rPr>
        <w:rStyle w:val="14"/>
        <w:rFonts w:ascii="宋体"/>
        <w:sz w:val="21"/>
        <w:szCs w:val="21"/>
      </w:rPr>
      <w:fldChar w:fldCharType="end"/>
    </w:r>
    <w:r>
      <w:rPr>
        <w:rStyle w:val="14"/>
        <w:rFonts w:hint="eastAsia" w:ascii="宋体"/>
        <w:sz w:val="21"/>
        <w:szCs w:val="21"/>
      </w:rPr>
      <w:t>-</w: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color w:val="auto"/>
        <w:lang w:val="en-US" w:eastAsia="zh-CN"/>
      </w:rPr>
    </w:pPr>
    <w:r>
      <w:rPr>
        <w:rFonts w:hint="eastAsia"/>
        <w:color w:val="auto"/>
        <w:lang w:val="en-US" w:eastAsia="zh-CN"/>
      </w:rPr>
      <w:t>浙江金苑培训中心                                                                   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B8C162"/>
    <w:multiLevelType w:val="singleLevel"/>
    <w:tmpl w:val="ADB8C162"/>
    <w:lvl w:ilvl="0" w:tentative="0">
      <w:start w:val="1"/>
      <w:numFmt w:val="decimal"/>
      <w:suff w:val="nothing"/>
      <w:lvlText w:val="%1、"/>
      <w:lvlJc w:val="left"/>
    </w:lvl>
  </w:abstractNum>
  <w:abstractNum w:abstractNumId="1">
    <w:nsid w:val="C50AC84F"/>
    <w:multiLevelType w:val="singleLevel"/>
    <w:tmpl w:val="C50AC84F"/>
    <w:lvl w:ilvl="0" w:tentative="0">
      <w:start w:val="1"/>
      <w:numFmt w:val="decimal"/>
      <w:suff w:val="nothing"/>
      <w:lvlText w:val="%1、"/>
      <w:lvlJc w:val="left"/>
    </w:lvl>
  </w:abstractNum>
  <w:abstractNum w:abstractNumId="2">
    <w:nsid w:val="F8FA8371"/>
    <w:multiLevelType w:val="singleLevel"/>
    <w:tmpl w:val="F8FA8371"/>
    <w:lvl w:ilvl="0" w:tentative="0">
      <w:start w:val="1"/>
      <w:numFmt w:val="decimal"/>
      <w:suff w:val="nothing"/>
      <w:lvlText w:val="%1、"/>
      <w:lvlJc w:val="left"/>
    </w:lvl>
  </w:abstractNum>
  <w:abstractNum w:abstractNumId="3">
    <w:nsid w:val="0000000A"/>
    <w:multiLevelType w:val="multilevel"/>
    <w:tmpl w:val="0000000A"/>
    <w:lvl w:ilvl="0" w:tentative="0">
      <w:start w:val="1"/>
      <w:numFmt w:val="decimal"/>
      <w:pStyle w:val="2"/>
      <w:lvlText w:val="%1"/>
      <w:lvlJc w:val="left"/>
      <w:pPr>
        <w:tabs>
          <w:tab w:val="left" w:pos="716"/>
        </w:tabs>
        <w:ind w:left="716" w:hanging="432"/>
      </w:pPr>
      <w:rPr>
        <w:lang w:val="en-US"/>
      </w:rPr>
    </w:lvl>
    <w:lvl w:ilvl="1" w:tentative="0">
      <w:start w:val="1"/>
      <w:numFmt w:val="decimal"/>
      <w:lvlText w:val="%1.%2"/>
      <w:lvlJc w:val="left"/>
      <w:pPr>
        <w:tabs>
          <w:tab w:val="left" w:pos="1144"/>
        </w:tabs>
        <w:ind w:left="1144" w:hanging="576"/>
      </w:pPr>
    </w:lvl>
    <w:lvl w:ilvl="2" w:tentative="0">
      <w:start w:val="1"/>
      <w:numFmt w:val="decimal"/>
      <w:lvlText w:val="%1.%2.%3"/>
      <w:lvlJc w:val="left"/>
      <w:pPr>
        <w:tabs>
          <w:tab w:val="left" w:pos="1004"/>
        </w:tabs>
        <w:ind w:left="1004" w:hanging="720"/>
      </w:pPr>
    </w:lvl>
    <w:lvl w:ilvl="3" w:tentative="0">
      <w:start w:val="1"/>
      <w:numFmt w:val="decimal"/>
      <w:lvlText w:val="%1.%2.%3.%4"/>
      <w:lvlJc w:val="left"/>
      <w:pPr>
        <w:tabs>
          <w:tab w:val="left" w:pos="1148"/>
        </w:tabs>
        <w:ind w:left="1148" w:hanging="864"/>
      </w:pPr>
    </w:lvl>
    <w:lvl w:ilvl="4" w:tentative="0">
      <w:start w:val="1"/>
      <w:numFmt w:val="decimal"/>
      <w:lvlText w:val="%1.%2.%3.%4.%5"/>
      <w:lvlJc w:val="left"/>
      <w:pPr>
        <w:tabs>
          <w:tab w:val="left" w:pos="1292"/>
        </w:tabs>
        <w:ind w:left="1292" w:hanging="1008"/>
      </w:pPr>
    </w:lvl>
    <w:lvl w:ilvl="5" w:tentative="0">
      <w:start w:val="1"/>
      <w:numFmt w:val="decimal"/>
      <w:lvlText w:val="%1.%2.%3.%4.%5.%6"/>
      <w:lvlJc w:val="left"/>
      <w:pPr>
        <w:tabs>
          <w:tab w:val="left" w:pos="1436"/>
        </w:tabs>
        <w:ind w:left="1436" w:hanging="1152"/>
      </w:pPr>
    </w:lvl>
    <w:lvl w:ilvl="6" w:tentative="0">
      <w:start w:val="1"/>
      <w:numFmt w:val="decimal"/>
      <w:lvlText w:val="%1.%2.%3.%4.%5.%6.%7"/>
      <w:lvlJc w:val="left"/>
      <w:pPr>
        <w:tabs>
          <w:tab w:val="left" w:pos="1580"/>
        </w:tabs>
        <w:ind w:left="1580" w:hanging="1296"/>
      </w:pPr>
    </w:lvl>
    <w:lvl w:ilvl="7" w:tentative="0">
      <w:start w:val="1"/>
      <w:numFmt w:val="decimal"/>
      <w:lvlText w:val="%1.%2.%3.%4.%5.%6.%7.%8"/>
      <w:lvlJc w:val="left"/>
      <w:pPr>
        <w:tabs>
          <w:tab w:val="left" w:pos="1724"/>
        </w:tabs>
        <w:ind w:left="1724" w:hanging="1440"/>
      </w:pPr>
    </w:lvl>
    <w:lvl w:ilvl="8" w:tentative="0">
      <w:start w:val="1"/>
      <w:numFmt w:val="decimal"/>
      <w:lvlText w:val="%1.%2.%3.%4.%5.%6.%7.%8.%9"/>
      <w:lvlJc w:val="left"/>
      <w:pPr>
        <w:tabs>
          <w:tab w:val="left" w:pos="1868"/>
        </w:tabs>
        <w:ind w:left="1868" w:hanging="1584"/>
      </w:pPr>
    </w:lvl>
  </w:abstractNum>
  <w:abstractNum w:abstractNumId="4">
    <w:nsid w:val="00596BBA"/>
    <w:multiLevelType w:val="singleLevel"/>
    <w:tmpl w:val="00596BBA"/>
    <w:lvl w:ilvl="0" w:tentative="0">
      <w:start w:val="2"/>
      <w:numFmt w:val="chineseCounting"/>
      <w:suff w:val="space"/>
      <w:lvlText w:val="第%1章"/>
      <w:lvlJc w:val="left"/>
      <w:rPr>
        <w:rFonts w:hint="eastAsia"/>
      </w:rPr>
    </w:lvl>
  </w:abstractNum>
  <w:abstractNum w:abstractNumId="5">
    <w:nsid w:val="09CD6BBF"/>
    <w:multiLevelType w:val="singleLevel"/>
    <w:tmpl w:val="09CD6BBF"/>
    <w:lvl w:ilvl="0" w:tentative="0">
      <w:start w:val="1"/>
      <w:numFmt w:val="decimal"/>
      <w:suff w:val="nothing"/>
      <w:lvlText w:val="%1、"/>
      <w:lvlJc w:val="left"/>
    </w:lvl>
  </w:abstractNum>
  <w:abstractNum w:abstractNumId="6">
    <w:nsid w:val="4006C191"/>
    <w:multiLevelType w:val="singleLevel"/>
    <w:tmpl w:val="4006C191"/>
    <w:lvl w:ilvl="0" w:tentative="0">
      <w:start w:val="1"/>
      <w:numFmt w:val="decimal"/>
      <w:suff w:val="nothing"/>
      <w:lvlText w:val="%1、"/>
      <w:lvlJc w:val="left"/>
    </w:lvl>
  </w:abstractNum>
  <w:abstractNum w:abstractNumId="7">
    <w:nsid w:val="763060DB"/>
    <w:multiLevelType w:val="multilevel"/>
    <w:tmpl w:val="763060DB"/>
    <w:lvl w:ilvl="0" w:tentative="0">
      <w:start w:val="1"/>
      <w:numFmt w:val="japaneseCounting"/>
      <w:lvlText w:val="第%1章"/>
      <w:lvlJc w:val="left"/>
      <w:pPr>
        <w:tabs>
          <w:tab w:val="left" w:pos="2268"/>
        </w:tabs>
        <w:ind w:left="2268" w:hanging="1275"/>
      </w:pPr>
    </w:lvl>
    <w:lvl w:ilvl="1" w:tentative="0">
      <w:start w:val="1"/>
      <w:numFmt w:val="japaneseCounting"/>
      <w:lvlText w:val="%2、"/>
      <w:lvlJc w:val="left"/>
      <w:pPr>
        <w:tabs>
          <w:tab w:val="left" w:pos="2133"/>
        </w:tabs>
        <w:ind w:left="2133" w:hanging="720"/>
      </w:pPr>
    </w:lvl>
    <w:lvl w:ilvl="2" w:tentative="0">
      <w:start w:val="1"/>
      <w:numFmt w:val="decimal"/>
      <w:lvlText w:val="%3."/>
      <w:lvlJc w:val="left"/>
      <w:pPr>
        <w:tabs>
          <w:tab w:val="left" w:pos="2988"/>
        </w:tabs>
        <w:ind w:left="2988" w:hanging="360"/>
      </w:pPr>
    </w:lvl>
    <w:lvl w:ilvl="3" w:tentative="0">
      <w:start w:val="1"/>
      <w:numFmt w:val="decimal"/>
      <w:lvlText w:val="%4."/>
      <w:lvlJc w:val="left"/>
      <w:pPr>
        <w:tabs>
          <w:tab w:val="left" w:pos="3708"/>
        </w:tabs>
        <w:ind w:left="3708" w:hanging="360"/>
      </w:pPr>
    </w:lvl>
    <w:lvl w:ilvl="4" w:tentative="0">
      <w:start w:val="1"/>
      <w:numFmt w:val="decimal"/>
      <w:lvlText w:val="%5."/>
      <w:lvlJc w:val="left"/>
      <w:pPr>
        <w:tabs>
          <w:tab w:val="left" w:pos="4428"/>
        </w:tabs>
        <w:ind w:left="4428" w:hanging="360"/>
      </w:pPr>
    </w:lvl>
    <w:lvl w:ilvl="5" w:tentative="0">
      <w:start w:val="1"/>
      <w:numFmt w:val="decimal"/>
      <w:lvlText w:val="%6."/>
      <w:lvlJc w:val="left"/>
      <w:pPr>
        <w:tabs>
          <w:tab w:val="left" w:pos="5148"/>
        </w:tabs>
        <w:ind w:left="5148" w:hanging="360"/>
      </w:pPr>
    </w:lvl>
    <w:lvl w:ilvl="6" w:tentative="0">
      <w:start w:val="1"/>
      <w:numFmt w:val="decimal"/>
      <w:lvlText w:val="%7."/>
      <w:lvlJc w:val="left"/>
      <w:pPr>
        <w:tabs>
          <w:tab w:val="left" w:pos="5868"/>
        </w:tabs>
        <w:ind w:left="5868" w:hanging="360"/>
      </w:pPr>
    </w:lvl>
    <w:lvl w:ilvl="7" w:tentative="0">
      <w:start w:val="1"/>
      <w:numFmt w:val="decimal"/>
      <w:lvlText w:val="%8."/>
      <w:lvlJc w:val="left"/>
      <w:pPr>
        <w:tabs>
          <w:tab w:val="left" w:pos="6588"/>
        </w:tabs>
        <w:ind w:left="6588" w:hanging="360"/>
      </w:pPr>
    </w:lvl>
    <w:lvl w:ilvl="8" w:tentative="0">
      <w:start w:val="1"/>
      <w:numFmt w:val="decimal"/>
      <w:lvlText w:val="%9."/>
      <w:lvlJc w:val="left"/>
      <w:pPr>
        <w:tabs>
          <w:tab w:val="left" w:pos="7308"/>
        </w:tabs>
        <w:ind w:left="7308" w:hanging="36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5"/>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hNWVmOTcwNTI0Y2JlMzhmNWE0ZWM2OTBlMTdlMjkifQ=="/>
  </w:docVars>
  <w:rsids>
    <w:rsidRoot w:val="00000000"/>
    <w:rsid w:val="0087679E"/>
    <w:rsid w:val="014C455D"/>
    <w:rsid w:val="01CD690D"/>
    <w:rsid w:val="022875CA"/>
    <w:rsid w:val="02450971"/>
    <w:rsid w:val="028D09A5"/>
    <w:rsid w:val="02AB2CEC"/>
    <w:rsid w:val="02DD7D78"/>
    <w:rsid w:val="034F45E8"/>
    <w:rsid w:val="036F076B"/>
    <w:rsid w:val="039259F8"/>
    <w:rsid w:val="03983848"/>
    <w:rsid w:val="039F3747"/>
    <w:rsid w:val="04077B3F"/>
    <w:rsid w:val="04195C8A"/>
    <w:rsid w:val="0462457F"/>
    <w:rsid w:val="04684988"/>
    <w:rsid w:val="049D1D20"/>
    <w:rsid w:val="04C27449"/>
    <w:rsid w:val="050659ED"/>
    <w:rsid w:val="054D7B02"/>
    <w:rsid w:val="06134031"/>
    <w:rsid w:val="0632368A"/>
    <w:rsid w:val="067F06D9"/>
    <w:rsid w:val="06C304EC"/>
    <w:rsid w:val="07093F67"/>
    <w:rsid w:val="07274439"/>
    <w:rsid w:val="072C6C75"/>
    <w:rsid w:val="073F66DB"/>
    <w:rsid w:val="074B0064"/>
    <w:rsid w:val="074D53D1"/>
    <w:rsid w:val="07550AA3"/>
    <w:rsid w:val="07EC30C3"/>
    <w:rsid w:val="08562D93"/>
    <w:rsid w:val="08A63E64"/>
    <w:rsid w:val="08D35DAA"/>
    <w:rsid w:val="093C241D"/>
    <w:rsid w:val="09931207"/>
    <w:rsid w:val="0A1D75C0"/>
    <w:rsid w:val="0A8D4589"/>
    <w:rsid w:val="0ABA44CB"/>
    <w:rsid w:val="0B675344"/>
    <w:rsid w:val="0BB13A18"/>
    <w:rsid w:val="0BF7016A"/>
    <w:rsid w:val="0BFD7B56"/>
    <w:rsid w:val="0C363C5D"/>
    <w:rsid w:val="0C532BE7"/>
    <w:rsid w:val="0C5553DF"/>
    <w:rsid w:val="0CF06890"/>
    <w:rsid w:val="0CFB0758"/>
    <w:rsid w:val="0D2A7C4E"/>
    <w:rsid w:val="0D4728C2"/>
    <w:rsid w:val="0D977039"/>
    <w:rsid w:val="0DB85496"/>
    <w:rsid w:val="0E3177FA"/>
    <w:rsid w:val="0E4534DB"/>
    <w:rsid w:val="0E4B73DF"/>
    <w:rsid w:val="0FCF53C5"/>
    <w:rsid w:val="0FEF1E82"/>
    <w:rsid w:val="104243BE"/>
    <w:rsid w:val="104443EC"/>
    <w:rsid w:val="104F0837"/>
    <w:rsid w:val="10B57C12"/>
    <w:rsid w:val="10D00F83"/>
    <w:rsid w:val="112B5FB5"/>
    <w:rsid w:val="113A0B31"/>
    <w:rsid w:val="11D32342"/>
    <w:rsid w:val="11DD3F50"/>
    <w:rsid w:val="11ED325B"/>
    <w:rsid w:val="12244A72"/>
    <w:rsid w:val="12631F4C"/>
    <w:rsid w:val="12C91106"/>
    <w:rsid w:val="12FD32A4"/>
    <w:rsid w:val="137E266B"/>
    <w:rsid w:val="13AA733A"/>
    <w:rsid w:val="13E6074F"/>
    <w:rsid w:val="140A4AB3"/>
    <w:rsid w:val="140B6ACA"/>
    <w:rsid w:val="149438ED"/>
    <w:rsid w:val="14A578E7"/>
    <w:rsid w:val="14C670F2"/>
    <w:rsid w:val="14D2597C"/>
    <w:rsid w:val="14F970CA"/>
    <w:rsid w:val="14FA5553"/>
    <w:rsid w:val="151C4239"/>
    <w:rsid w:val="152A2BDB"/>
    <w:rsid w:val="15375FD6"/>
    <w:rsid w:val="154A79FC"/>
    <w:rsid w:val="156F38FB"/>
    <w:rsid w:val="158A7C6A"/>
    <w:rsid w:val="159C398B"/>
    <w:rsid w:val="15D17332"/>
    <w:rsid w:val="161A07C7"/>
    <w:rsid w:val="16CB6878"/>
    <w:rsid w:val="16D71B41"/>
    <w:rsid w:val="17330CD6"/>
    <w:rsid w:val="17AC7EF2"/>
    <w:rsid w:val="17DD62FD"/>
    <w:rsid w:val="184B359D"/>
    <w:rsid w:val="185119AE"/>
    <w:rsid w:val="18815753"/>
    <w:rsid w:val="189A5A97"/>
    <w:rsid w:val="18E36C45"/>
    <w:rsid w:val="19611825"/>
    <w:rsid w:val="19A0739A"/>
    <w:rsid w:val="19B83CDA"/>
    <w:rsid w:val="19EB6D1A"/>
    <w:rsid w:val="1AC97DA8"/>
    <w:rsid w:val="1B3D7450"/>
    <w:rsid w:val="1B755C20"/>
    <w:rsid w:val="1BCB70D9"/>
    <w:rsid w:val="1C1F7409"/>
    <w:rsid w:val="1C2748B8"/>
    <w:rsid w:val="1C7353B3"/>
    <w:rsid w:val="1CC001E5"/>
    <w:rsid w:val="1CCF54FC"/>
    <w:rsid w:val="1DB57B7A"/>
    <w:rsid w:val="1DBF0627"/>
    <w:rsid w:val="1E0274EB"/>
    <w:rsid w:val="1E0C0951"/>
    <w:rsid w:val="1E5208BA"/>
    <w:rsid w:val="1E7C7123"/>
    <w:rsid w:val="1EEE3FDA"/>
    <w:rsid w:val="1EF945B0"/>
    <w:rsid w:val="1F025886"/>
    <w:rsid w:val="1F0F0264"/>
    <w:rsid w:val="1F285709"/>
    <w:rsid w:val="1F587BC0"/>
    <w:rsid w:val="1F64734B"/>
    <w:rsid w:val="1FB52896"/>
    <w:rsid w:val="1FD722E0"/>
    <w:rsid w:val="20136B65"/>
    <w:rsid w:val="2063722C"/>
    <w:rsid w:val="20851AEB"/>
    <w:rsid w:val="20D8251F"/>
    <w:rsid w:val="20F36FA7"/>
    <w:rsid w:val="21B747D6"/>
    <w:rsid w:val="21DA480A"/>
    <w:rsid w:val="22194EB7"/>
    <w:rsid w:val="2230382A"/>
    <w:rsid w:val="223F5FDF"/>
    <w:rsid w:val="22F90713"/>
    <w:rsid w:val="23223FA6"/>
    <w:rsid w:val="23D43E56"/>
    <w:rsid w:val="243F0A22"/>
    <w:rsid w:val="246654F2"/>
    <w:rsid w:val="24B66CB3"/>
    <w:rsid w:val="24BA7B81"/>
    <w:rsid w:val="24E015AD"/>
    <w:rsid w:val="24F52376"/>
    <w:rsid w:val="25281043"/>
    <w:rsid w:val="25633A8E"/>
    <w:rsid w:val="25D1334A"/>
    <w:rsid w:val="25E8253C"/>
    <w:rsid w:val="262E4B7A"/>
    <w:rsid w:val="26FA0A39"/>
    <w:rsid w:val="27220377"/>
    <w:rsid w:val="272A5BA0"/>
    <w:rsid w:val="273E6902"/>
    <w:rsid w:val="2793476F"/>
    <w:rsid w:val="279534F6"/>
    <w:rsid w:val="279C29FA"/>
    <w:rsid w:val="27EA3A71"/>
    <w:rsid w:val="280836B6"/>
    <w:rsid w:val="282862C9"/>
    <w:rsid w:val="287327BD"/>
    <w:rsid w:val="28FD1347"/>
    <w:rsid w:val="29101EB8"/>
    <w:rsid w:val="29A16482"/>
    <w:rsid w:val="29E5508F"/>
    <w:rsid w:val="29FA1649"/>
    <w:rsid w:val="2A544B84"/>
    <w:rsid w:val="2A664F71"/>
    <w:rsid w:val="2A8C2F56"/>
    <w:rsid w:val="2C2E6D3E"/>
    <w:rsid w:val="2CB51DE5"/>
    <w:rsid w:val="2CE90175"/>
    <w:rsid w:val="2CEF5D21"/>
    <w:rsid w:val="2CF056DE"/>
    <w:rsid w:val="2DA80EEE"/>
    <w:rsid w:val="2DCD108A"/>
    <w:rsid w:val="2E0E595A"/>
    <w:rsid w:val="2E673ACD"/>
    <w:rsid w:val="2E727E31"/>
    <w:rsid w:val="2F2A3275"/>
    <w:rsid w:val="2F9908CD"/>
    <w:rsid w:val="2F9E3075"/>
    <w:rsid w:val="30950293"/>
    <w:rsid w:val="30AA3BFA"/>
    <w:rsid w:val="31296316"/>
    <w:rsid w:val="317F420E"/>
    <w:rsid w:val="31D636A8"/>
    <w:rsid w:val="321A26F1"/>
    <w:rsid w:val="322A0A77"/>
    <w:rsid w:val="323672BF"/>
    <w:rsid w:val="32571B3E"/>
    <w:rsid w:val="32753985"/>
    <w:rsid w:val="328337FE"/>
    <w:rsid w:val="33874CC7"/>
    <w:rsid w:val="33B53D7A"/>
    <w:rsid w:val="33C541A3"/>
    <w:rsid w:val="34157B71"/>
    <w:rsid w:val="34D25CD4"/>
    <w:rsid w:val="3530711E"/>
    <w:rsid w:val="355E2ADB"/>
    <w:rsid w:val="36D44917"/>
    <w:rsid w:val="36E14CDC"/>
    <w:rsid w:val="37720519"/>
    <w:rsid w:val="37734246"/>
    <w:rsid w:val="37D232A4"/>
    <w:rsid w:val="3810410D"/>
    <w:rsid w:val="38992F04"/>
    <w:rsid w:val="38C8607F"/>
    <w:rsid w:val="39082D79"/>
    <w:rsid w:val="390F0F43"/>
    <w:rsid w:val="3A2025C1"/>
    <w:rsid w:val="3A6566C9"/>
    <w:rsid w:val="3A920D22"/>
    <w:rsid w:val="3AE36996"/>
    <w:rsid w:val="3B5F56D6"/>
    <w:rsid w:val="3B7E3D60"/>
    <w:rsid w:val="3B912FD4"/>
    <w:rsid w:val="3BAF5C76"/>
    <w:rsid w:val="3BEF7DFD"/>
    <w:rsid w:val="3C074F13"/>
    <w:rsid w:val="3C0D0B1C"/>
    <w:rsid w:val="3C14642C"/>
    <w:rsid w:val="3C6B7D20"/>
    <w:rsid w:val="3C784405"/>
    <w:rsid w:val="3D0F1FD7"/>
    <w:rsid w:val="3D783E16"/>
    <w:rsid w:val="3DC37693"/>
    <w:rsid w:val="3E057FAE"/>
    <w:rsid w:val="3E107651"/>
    <w:rsid w:val="3E5636F5"/>
    <w:rsid w:val="3E6C6F3E"/>
    <w:rsid w:val="3F364D7D"/>
    <w:rsid w:val="3F3B1707"/>
    <w:rsid w:val="400274D9"/>
    <w:rsid w:val="40115B6B"/>
    <w:rsid w:val="40321F36"/>
    <w:rsid w:val="4033411D"/>
    <w:rsid w:val="40415442"/>
    <w:rsid w:val="416A3A21"/>
    <w:rsid w:val="42105844"/>
    <w:rsid w:val="42726B56"/>
    <w:rsid w:val="42E74476"/>
    <w:rsid w:val="43337864"/>
    <w:rsid w:val="43662FDD"/>
    <w:rsid w:val="439F38FC"/>
    <w:rsid w:val="43A60DB6"/>
    <w:rsid w:val="43CD0976"/>
    <w:rsid w:val="43DA1492"/>
    <w:rsid w:val="43EC59A3"/>
    <w:rsid w:val="43FF118F"/>
    <w:rsid w:val="4420202F"/>
    <w:rsid w:val="44357EB7"/>
    <w:rsid w:val="44507CD3"/>
    <w:rsid w:val="447E1FFB"/>
    <w:rsid w:val="4492706C"/>
    <w:rsid w:val="45AE1747"/>
    <w:rsid w:val="45B00624"/>
    <w:rsid w:val="45B31A0D"/>
    <w:rsid w:val="46680D7C"/>
    <w:rsid w:val="46823D2C"/>
    <w:rsid w:val="46B22F1F"/>
    <w:rsid w:val="472179E0"/>
    <w:rsid w:val="47356EB8"/>
    <w:rsid w:val="47574BA2"/>
    <w:rsid w:val="4768684F"/>
    <w:rsid w:val="47A95302"/>
    <w:rsid w:val="48375EC7"/>
    <w:rsid w:val="483D2ACE"/>
    <w:rsid w:val="48520799"/>
    <w:rsid w:val="494D1D91"/>
    <w:rsid w:val="499F33A9"/>
    <w:rsid w:val="49C8077F"/>
    <w:rsid w:val="4A191ED4"/>
    <w:rsid w:val="4A246A80"/>
    <w:rsid w:val="4A2F20F1"/>
    <w:rsid w:val="4A3431F4"/>
    <w:rsid w:val="4A3E324D"/>
    <w:rsid w:val="4A65242B"/>
    <w:rsid w:val="4A925EB3"/>
    <w:rsid w:val="4AA91CCC"/>
    <w:rsid w:val="4AB83DE3"/>
    <w:rsid w:val="4B363EB1"/>
    <w:rsid w:val="4B3F391E"/>
    <w:rsid w:val="4C38149C"/>
    <w:rsid w:val="4CBD35CB"/>
    <w:rsid w:val="4CD73B45"/>
    <w:rsid w:val="4D3C0E2C"/>
    <w:rsid w:val="4D924239"/>
    <w:rsid w:val="4EA01438"/>
    <w:rsid w:val="4ED17C3D"/>
    <w:rsid w:val="4EF97B91"/>
    <w:rsid w:val="4F2204BE"/>
    <w:rsid w:val="4F343628"/>
    <w:rsid w:val="4F627ED8"/>
    <w:rsid w:val="4F65716E"/>
    <w:rsid w:val="4F817508"/>
    <w:rsid w:val="4FCE2393"/>
    <w:rsid w:val="50DB39D6"/>
    <w:rsid w:val="51C62EE7"/>
    <w:rsid w:val="51F31C9E"/>
    <w:rsid w:val="52267661"/>
    <w:rsid w:val="524A3892"/>
    <w:rsid w:val="529C31D4"/>
    <w:rsid w:val="52B12E5B"/>
    <w:rsid w:val="52B3331B"/>
    <w:rsid w:val="52E001FC"/>
    <w:rsid w:val="531468A1"/>
    <w:rsid w:val="5336038C"/>
    <w:rsid w:val="536424CF"/>
    <w:rsid w:val="53AF07B9"/>
    <w:rsid w:val="53CD1EA9"/>
    <w:rsid w:val="53E64711"/>
    <w:rsid w:val="54062575"/>
    <w:rsid w:val="54183A19"/>
    <w:rsid w:val="544A19AA"/>
    <w:rsid w:val="54B627D0"/>
    <w:rsid w:val="55107F1E"/>
    <w:rsid w:val="55480C59"/>
    <w:rsid w:val="55666860"/>
    <w:rsid w:val="56116B96"/>
    <w:rsid w:val="56A1616C"/>
    <w:rsid w:val="56C11300"/>
    <w:rsid w:val="56FB4677"/>
    <w:rsid w:val="56FB6F5C"/>
    <w:rsid w:val="571E505A"/>
    <w:rsid w:val="57305D08"/>
    <w:rsid w:val="576D7140"/>
    <w:rsid w:val="57DC700A"/>
    <w:rsid w:val="58003CB8"/>
    <w:rsid w:val="58475143"/>
    <w:rsid w:val="58695E5B"/>
    <w:rsid w:val="59642B2C"/>
    <w:rsid w:val="5A174C57"/>
    <w:rsid w:val="5A3A490E"/>
    <w:rsid w:val="5A4623EE"/>
    <w:rsid w:val="5A76512C"/>
    <w:rsid w:val="5AA77AC9"/>
    <w:rsid w:val="5B010FBC"/>
    <w:rsid w:val="5B045687"/>
    <w:rsid w:val="5B580176"/>
    <w:rsid w:val="5B5E42BF"/>
    <w:rsid w:val="5BBA4FA0"/>
    <w:rsid w:val="5BD85CE0"/>
    <w:rsid w:val="5C163158"/>
    <w:rsid w:val="5C8E0682"/>
    <w:rsid w:val="5D397D0F"/>
    <w:rsid w:val="5D500B19"/>
    <w:rsid w:val="5DAA591C"/>
    <w:rsid w:val="5E4A6F64"/>
    <w:rsid w:val="5E8206A9"/>
    <w:rsid w:val="5EB241BB"/>
    <w:rsid w:val="5EBE313F"/>
    <w:rsid w:val="5ECF142F"/>
    <w:rsid w:val="5F28606F"/>
    <w:rsid w:val="5FCF0FC1"/>
    <w:rsid w:val="60164D85"/>
    <w:rsid w:val="60170DA3"/>
    <w:rsid w:val="603B4ED3"/>
    <w:rsid w:val="60760D72"/>
    <w:rsid w:val="616C2475"/>
    <w:rsid w:val="61A4382D"/>
    <w:rsid w:val="61B054B5"/>
    <w:rsid w:val="622B1281"/>
    <w:rsid w:val="629C748B"/>
    <w:rsid w:val="62E26218"/>
    <w:rsid w:val="639B1357"/>
    <w:rsid w:val="63A84A3D"/>
    <w:rsid w:val="63CF19D8"/>
    <w:rsid w:val="6547597A"/>
    <w:rsid w:val="6619582C"/>
    <w:rsid w:val="663D06A3"/>
    <w:rsid w:val="66441088"/>
    <w:rsid w:val="669E09DD"/>
    <w:rsid w:val="66AD3C96"/>
    <w:rsid w:val="67407CF2"/>
    <w:rsid w:val="6744414A"/>
    <w:rsid w:val="67773250"/>
    <w:rsid w:val="677E71C8"/>
    <w:rsid w:val="67C967E9"/>
    <w:rsid w:val="68890E7F"/>
    <w:rsid w:val="68985DCA"/>
    <w:rsid w:val="68AD0E20"/>
    <w:rsid w:val="68E87FBF"/>
    <w:rsid w:val="69197B4A"/>
    <w:rsid w:val="692E34FC"/>
    <w:rsid w:val="6A6E2AA1"/>
    <w:rsid w:val="6BAF620D"/>
    <w:rsid w:val="6BBA0398"/>
    <w:rsid w:val="6BD17F67"/>
    <w:rsid w:val="6BD271C2"/>
    <w:rsid w:val="6BED0C27"/>
    <w:rsid w:val="6C382C77"/>
    <w:rsid w:val="6C5D3C21"/>
    <w:rsid w:val="6C771180"/>
    <w:rsid w:val="6C852F50"/>
    <w:rsid w:val="6C895C2F"/>
    <w:rsid w:val="6CB27CA6"/>
    <w:rsid w:val="6D182659"/>
    <w:rsid w:val="6D1B134E"/>
    <w:rsid w:val="6D283F2E"/>
    <w:rsid w:val="6D6A3EE1"/>
    <w:rsid w:val="6D913D1E"/>
    <w:rsid w:val="6DAE57CB"/>
    <w:rsid w:val="6DC057A6"/>
    <w:rsid w:val="6E680888"/>
    <w:rsid w:val="6E9976EC"/>
    <w:rsid w:val="6FAE0037"/>
    <w:rsid w:val="6FB71D90"/>
    <w:rsid w:val="6FCD1E1B"/>
    <w:rsid w:val="70862203"/>
    <w:rsid w:val="709F71EC"/>
    <w:rsid w:val="70EC74D5"/>
    <w:rsid w:val="70F835F9"/>
    <w:rsid w:val="719E38F8"/>
    <w:rsid w:val="71F41204"/>
    <w:rsid w:val="7296021C"/>
    <w:rsid w:val="72A018DC"/>
    <w:rsid w:val="72D3343B"/>
    <w:rsid w:val="72F9629D"/>
    <w:rsid w:val="73177FD2"/>
    <w:rsid w:val="731D31E3"/>
    <w:rsid w:val="734F4ABF"/>
    <w:rsid w:val="73D440E3"/>
    <w:rsid w:val="740527CA"/>
    <w:rsid w:val="7445192A"/>
    <w:rsid w:val="745A6272"/>
    <w:rsid w:val="746B7ED9"/>
    <w:rsid w:val="74E20FCC"/>
    <w:rsid w:val="74F7202F"/>
    <w:rsid w:val="750B1561"/>
    <w:rsid w:val="753E6EEB"/>
    <w:rsid w:val="758570DE"/>
    <w:rsid w:val="76154F31"/>
    <w:rsid w:val="76350162"/>
    <w:rsid w:val="764E3E2D"/>
    <w:rsid w:val="77184408"/>
    <w:rsid w:val="77B942B3"/>
    <w:rsid w:val="77E02372"/>
    <w:rsid w:val="77F11924"/>
    <w:rsid w:val="781B765E"/>
    <w:rsid w:val="78262E29"/>
    <w:rsid w:val="78A55F26"/>
    <w:rsid w:val="78AA3A67"/>
    <w:rsid w:val="78AA6B10"/>
    <w:rsid w:val="78D32D6A"/>
    <w:rsid w:val="79040ECB"/>
    <w:rsid w:val="795B441E"/>
    <w:rsid w:val="79623342"/>
    <w:rsid w:val="796432FD"/>
    <w:rsid w:val="797B7675"/>
    <w:rsid w:val="79A81953"/>
    <w:rsid w:val="79AB1235"/>
    <w:rsid w:val="79B009C8"/>
    <w:rsid w:val="7A3A3172"/>
    <w:rsid w:val="7A435DFA"/>
    <w:rsid w:val="7A513882"/>
    <w:rsid w:val="7A577813"/>
    <w:rsid w:val="7A99244D"/>
    <w:rsid w:val="7AA754C8"/>
    <w:rsid w:val="7AAB1F21"/>
    <w:rsid w:val="7AFD5DF1"/>
    <w:rsid w:val="7B4B1D08"/>
    <w:rsid w:val="7C0B2AEE"/>
    <w:rsid w:val="7C4A38FA"/>
    <w:rsid w:val="7C6A4359"/>
    <w:rsid w:val="7C742119"/>
    <w:rsid w:val="7D5A2B9B"/>
    <w:rsid w:val="7D5E7226"/>
    <w:rsid w:val="7D82372B"/>
    <w:rsid w:val="7D91373F"/>
    <w:rsid w:val="7DD10924"/>
    <w:rsid w:val="7DE02067"/>
    <w:rsid w:val="7DF061C5"/>
    <w:rsid w:val="7E2102BE"/>
    <w:rsid w:val="7E94361F"/>
    <w:rsid w:val="7F116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2"/>
    <w:basedOn w:val="1"/>
    <w:next w:val="1"/>
    <w:qFormat/>
    <w:uiPriority w:val="9"/>
    <w:pPr>
      <w:keepNext/>
      <w:keepLines/>
      <w:numPr>
        <w:ilvl w:val="0"/>
        <w:numId w:val="1"/>
      </w:numPr>
      <w:tabs>
        <w:tab w:val="left" w:pos="432"/>
      </w:tabs>
      <w:adjustRightInd/>
      <w:spacing w:line="360" w:lineRule="auto"/>
      <w:jc w:val="left"/>
      <w:outlineLvl w:val="1"/>
    </w:pPr>
    <w:rPr>
      <w:rFonts w:ascii="仿宋_GB2312" w:hAnsi="仿宋" w:eastAsia="仿宋_GB2312"/>
      <w:b/>
      <w:bCs/>
      <w:sz w:val="32"/>
      <w:szCs w:val="32"/>
      <w:lang w:val="zh-CN"/>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rFonts w:ascii="宋体" w:hAnsi="宋体"/>
      <w:kern w:val="0"/>
      <w:sz w:val="24"/>
    </w:rPr>
  </w:style>
  <w:style w:type="paragraph" w:styleId="4">
    <w:name w:val="Body Text Indent"/>
    <w:basedOn w:val="1"/>
    <w:qFormat/>
    <w:uiPriority w:val="0"/>
    <w:pPr>
      <w:spacing w:line="480" w:lineRule="exact"/>
      <w:ind w:firstLine="480" w:firstLineChars="200"/>
    </w:pPr>
    <w:rPr>
      <w:rFonts w:ascii="宋体" w:hAnsi="宋体"/>
      <w:sz w:val="24"/>
    </w:rPr>
  </w:style>
  <w:style w:type="paragraph" w:styleId="5">
    <w:name w:val="Plain Text"/>
    <w:basedOn w:val="1"/>
    <w:qFormat/>
    <w:uiPriority w:val="99"/>
    <w:pPr>
      <w:widowControl/>
      <w:overflowPunct w:val="0"/>
      <w:autoSpaceDE w:val="0"/>
      <w:autoSpaceDN w:val="0"/>
      <w:adjustRightInd w:val="0"/>
      <w:jc w:val="left"/>
      <w:textAlignment w:val="baseline"/>
    </w:pPr>
    <w:rPr>
      <w:rFonts w:ascii="宋体" w:hAnsi="Courier New" w:eastAsia="宋体" w:cs="Times New Roman"/>
    </w:rPr>
  </w:style>
  <w:style w:type="paragraph" w:styleId="6">
    <w:name w:val="footer"/>
    <w:basedOn w:val="1"/>
    <w:qFormat/>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8">
    <w:name w:val="List"/>
    <w:basedOn w:val="1"/>
    <w:qFormat/>
    <w:uiPriority w:val="0"/>
    <w:pPr>
      <w:ind w:left="200" w:hanging="200" w:hangingChars="200"/>
    </w:pPr>
    <w:rPr>
      <w:sz w:val="28"/>
    </w:rPr>
  </w:style>
  <w:style w:type="paragraph" w:styleId="9">
    <w:name w:val="Title"/>
    <w:basedOn w:val="1"/>
    <w:qFormat/>
    <w:uiPriority w:val="99"/>
    <w:pPr>
      <w:jc w:val="center"/>
      <w:outlineLvl w:val="0"/>
    </w:pPr>
    <w:rPr>
      <w:rFonts w:ascii="Arial" w:hAnsi="Arial" w:eastAsia="宋体" w:cs="Arial"/>
      <w:b/>
      <w:bCs/>
      <w:sz w:val="32"/>
      <w:szCs w:val="32"/>
    </w:rPr>
  </w:style>
  <w:style w:type="paragraph" w:styleId="10">
    <w:name w:val="Body Text First Indent 2"/>
    <w:basedOn w:val="4"/>
    <w:qFormat/>
    <w:uiPriority w:val="0"/>
    <w:pPr>
      <w:adjustRightInd/>
      <w:spacing w:after="120" w:afterLines="0" w:line="240" w:lineRule="auto"/>
      <w:ind w:left="420" w:leftChars="200" w:firstLine="210"/>
    </w:pPr>
    <w:rPr>
      <w:sz w:val="21"/>
    </w:rPr>
  </w:style>
  <w:style w:type="table" w:styleId="12">
    <w:name w:val="Table Grid"/>
    <w:basedOn w:val="1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page number"/>
    <w:qFormat/>
    <w:uiPriority w:val="99"/>
    <w:rPr>
      <w:rFonts w:cs="Times New Roman"/>
    </w:rPr>
  </w:style>
  <w:style w:type="paragraph" w:customStyle="1" w:styleId="15">
    <w:name w:val="列出段落1"/>
    <w:basedOn w:val="1"/>
    <w:qFormat/>
    <w:uiPriority w:val="99"/>
    <w:pPr>
      <w:ind w:firstLine="420" w:firstLineChars="200"/>
    </w:pPr>
    <w:rPr>
      <w:rFonts w:ascii="Calibri" w:hAnsi="Calibri" w:eastAsia="宋体" w:cs="Times New Roman"/>
    </w:rPr>
  </w:style>
  <w:style w:type="paragraph" w:customStyle="1" w:styleId="16">
    <w:name w:val="默认段落字体 Para Char Char Char Char Char Char Char Char Char1 Char Char Char Char"/>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8836</Words>
  <Characters>9692</Characters>
  <Lines>0</Lines>
  <Paragraphs>0</Paragraphs>
  <TotalTime>9</TotalTime>
  <ScaleCrop>false</ScaleCrop>
  <LinksUpToDate>false</LinksUpToDate>
  <CharactersWithSpaces>13545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2021-03-29T01:42:00Z</dcterms:created>
  <dc:creator>Administrator</dc:creator>
  <cp:lastModifiedBy>张辉</cp:lastModifiedBy>
  <dcterms:modified xsi:type="dcterms:W3CDTF">2023-08-01T09:11:14Z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2DF3F24F5F0146A998DF68EC59B05B46_13</vt:lpwstr>
  </property>
</Properties>
</file>